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2B4A0" w14:textId="77777777" w:rsidR="001B3CA9" w:rsidRDefault="001B3CA9" w:rsidP="001B3CA9">
      <w:pPr>
        <w:spacing w:after="0" w:line="240" w:lineRule="auto"/>
        <w:jc w:val="center"/>
        <w:rPr>
          <w:b/>
          <w:bCs/>
          <w:sz w:val="36"/>
          <w:szCs w:val="36"/>
        </w:rPr>
      </w:pPr>
      <w:r>
        <w:rPr>
          <w:b/>
          <w:bCs/>
          <w:noProof/>
          <w:sz w:val="36"/>
          <w:szCs w:val="36"/>
        </w:rPr>
        <w:drawing>
          <wp:inline distT="0" distB="0" distL="0" distR="0" wp14:anchorId="2CAA209C" wp14:editId="15B1D592">
            <wp:extent cx="2907783" cy="1247775"/>
            <wp:effectExtent l="0" t="0" r="6985" b="0"/>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9960" cy="1257291"/>
                    </a:xfrm>
                    <a:prstGeom prst="rect">
                      <a:avLst/>
                    </a:prstGeom>
                  </pic:spPr>
                </pic:pic>
              </a:graphicData>
            </a:graphic>
          </wp:inline>
        </w:drawing>
      </w:r>
    </w:p>
    <w:p w14:paraId="0ED851F8" w14:textId="77818F6C" w:rsidR="001B3CA9" w:rsidRDefault="001B3CA9" w:rsidP="001B3CA9">
      <w:pPr>
        <w:spacing w:after="0" w:line="240" w:lineRule="auto"/>
        <w:jc w:val="center"/>
        <w:rPr>
          <w:b/>
          <w:bCs/>
          <w:sz w:val="28"/>
          <w:szCs w:val="28"/>
          <w:u w:val="single"/>
        </w:rPr>
      </w:pPr>
      <w:r>
        <w:rPr>
          <w:b/>
          <w:bCs/>
          <w:sz w:val="28"/>
          <w:szCs w:val="28"/>
          <w:u w:val="single"/>
        </w:rPr>
        <w:t xml:space="preserve">SOCIAL CONNECTEDNESS RESOURCES </w:t>
      </w:r>
    </w:p>
    <w:p w14:paraId="1BCD43AE" w14:textId="7811F324" w:rsidR="001B3CA9" w:rsidRDefault="001B3CA9" w:rsidP="001B3CA9">
      <w:pPr>
        <w:spacing w:after="0" w:line="240" w:lineRule="auto"/>
        <w:jc w:val="center"/>
        <w:rPr>
          <w:sz w:val="28"/>
          <w:szCs w:val="28"/>
        </w:rPr>
      </w:pPr>
      <w:r w:rsidRPr="006F032E">
        <w:rPr>
          <w:sz w:val="28"/>
          <w:szCs w:val="28"/>
        </w:rPr>
        <w:t xml:space="preserve">(updated </w:t>
      </w:r>
      <w:r w:rsidR="00422921">
        <w:rPr>
          <w:sz w:val="28"/>
          <w:szCs w:val="28"/>
        </w:rPr>
        <w:t>8</w:t>
      </w:r>
      <w:r w:rsidR="00AB29C7">
        <w:rPr>
          <w:sz w:val="28"/>
          <w:szCs w:val="28"/>
        </w:rPr>
        <w:t>/</w:t>
      </w:r>
      <w:r w:rsidR="00422921">
        <w:rPr>
          <w:sz w:val="28"/>
          <w:szCs w:val="28"/>
        </w:rPr>
        <w:t>3</w:t>
      </w:r>
      <w:r w:rsidR="009D021A">
        <w:rPr>
          <w:sz w:val="28"/>
          <w:szCs w:val="28"/>
        </w:rPr>
        <w:t>/</w:t>
      </w:r>
      <w:r w:rsidR="002C0E94">
        <w:rPr>
          <w:sz w:val="28"/>
          <w:szCs w:val="28"/>
        </w:rPr>
        <w:t>2</w:t>
      </w:r>
      <w:r w:rsidR="009D021A">
        <w:rPr>
          <w:sz w:val="28"/>
          <w:szCs w:val="28"/>
        </w:rPr>
        <w:t>021</w:t>
      </w:r>
      <w:r w:rsidRPr="006F032E">
        <w:rPr>
          <w:sz w:val="28"/>
          <w:szCs w:val="28"/>
        </w:rPr>
        <w:t>)</w:t>
      </w:r>
    </w:p>
    <w:p w14:paraId="5101E7CD" w14:textId="2C11EFC6" w:rsidR="003E0BD2" w:rsidRDefault="003E0BD2" w:rsidP="003E0BD2">
      <w:pPr>
        <w:spacing w:after="0" w:line="240" w:lineRule="auto"/>
      </w:pPr>
    </w:p>
    <w:p w14:paraId="20272EA5" w14:textId="27C982C8" w:rsidR="009C784B" w:rsidRDefault="002C0E94" w:rsidP="00AB3B55">
      <w:pPr>
        <w:spacing w:after="120" w:line="240" w:lineRule="auto"/>
        <w:rPr>
          <w:b/>
          <w:bCs/>
        </w:rPr>
      </w:pPr>
      <w:r w:rsidRPr="003428DC">
        <w:rPr>
          <w:b/>
          <w:bCs/>
          <w:sz w:val="28"/>
          <w:szCs w:val="28"/>
          <w:u w:val="single"/>
        </w:rPr>
        <w:t>Potential Partner Organizations</w:t>
      </w:r>
    </w:p>
    <w:p w14:paraId="6998DD98" w14:textId="31C4C143" w:rsidR="001B3CA9" w:rsidRPr="00BF21BD" w:rsidRDefault="009C784B" w:rsidP="00AB3B55">
      <w:pPr>
        <w:spacing w:after="120" w:line="240" w:lineRule="auto"/>
      </w:pPr>
      <w:r>
        <w:rPr>
          <w:b/>
          <w:bCs/>
        </w:rPr>
        <w:t>T</w:t>
      </w:r>
      <w:r w:rsidR="00D21A23" w:rsidRPr="00BF21BD">
        <w:t>hese are organizations that could serve as state and/or local partners</w:t>
      </w:r>
      <w:r w:rsidR="00BF21BD">
        <w:t xml:space="preserve">. </w:t>
      </w:r>
    </w:p>
    <w:p w14:paraId="4E96613B" w14:textId="706D3798" w:rsidR="003E0BD2" w:rsidRPr="008F5866" w:rsidRDefault="00EA2644" w:rsidP="00422921">
      <w:pPr>
        <w:pStyle w:val="ListParagraph"/>
        <w:numPr>
          <w:ilvl w:val="0"/>
          <w:numId w:val="8"/>
        </w:numPr>
        <w:spacing w:after="120"/>
      </w:pPr>
      <w:hyperlink r:id="rId8" w:history="1">
        <w:r w:rsidR="003E0BD2" w:rsidRPr="003F1174">
          <w:rPr>
            <w:rStyle w:val="Hyperlink"/>
            <w:b/>
            <w:bCs/>
          </w:rPr>
          <w:t>Mental Health America</w:t>
        </w:r>
      </w:hyperlink>
      <w:r w:rsidR="00422921">
        <w:rPr>
          <w:rStyle w:val="Hyperlink"/>
        </w:rPr>
        <w:t>.</w:t>
      </w:r>
      <w:r w:rsidR="003E0BD2" w:rsidRPr="008F5866">
        <w:t xml:space="preserve"> </w:t>
      </w:r>
      <w:r w:rsidR="003F1174">
        <w:t xml:space="preserve">The </w:t>
      </w:r>
      <w:r w:rsidR="003F1174" w:rsidRPr="003F1174">
        <w:t>nation’s leading community-based nonprofit dedicated to addressing the needs of those living with mental illness and promoting the overall mental health of all.</w:t>
      </w:r>
      <w:r w:rsidR="003F1174">
        <w:t xml:space="preserve"> </w:t>
      </w:r>
      <w:r w:rsidR="003E0BD2" w:rsidRPr="008F5866">
        <w:t xml:space="preserve">Search </w:t>
      </w:r>
      <w:hyperlink r:id="rId9" w:history="1">
        <w:r w:rsidR="003E0BD2" w:rsidRPr="003F1174">
          <w:rPr>
            <w:rStyle w:val="Hyperlink"/>
          </w:rPr>
          <w:t>Mental Health Affiliate</w:t>
        </w:r>
      </w:hyperlink>
      <w:r w:rsidR="003E0BD2" w:rsidRPr="008F5866">
        <w:t xml:space="preserve"> for your state contact</w:t>
      </w:r>
    </w:p>
    <w:p w14:paraId="307E2F5E" w14:textId="110C55C1" w:rsidR="003E0BD2" w:rsidRPr="008E7614" w:rsidRDefault="00EA2644" w:rsidP="00422921">
      <w:pPr>
        <w:pStyle w:val="ListParagraph"/>
        <w:numPr>
          <w:ilvl w:val="0"/>
          <w:numId w:val="8"/>
        </w:numPr>
        <w:spacing w:after="120"/>
        <w:rPr>
          <w:rFonts w:eastAsia="Times New Roman" w:cstheme="minorHAnsi"/>
          <w:color w:val="000000"/>
        </w:rPr>
      </w:pPr>
      <w:hyperlink r:id="rId10" w:history="1">
        <w:r w:rsidR="003E0BD2" w:rsidRPr="00422921">
          <w:rPr>
            <w:rStyle w:val="Hyperlink"/>
            <w:rFonts w:eastAsia="Times New Roman" w:cstheme="minorHAnsi"/>
            <w:b/>
            <w:bCs/>
          </w:rPr>
          <w:t>American Health Care Association and National Center for Assisted Living</w:t>
        </w:r>
      </w:hyperlink>
      <w:r w:rsidR="00422921">
        <w:rPr>
          <w:rFonts w:eastAsia="Times New Roman" w:cstheme="minorHAnsi"/>
          <w:b/>
          <w:bCs/>
          <w:color w:val="000000"/>
        </w:rPr>
        <w:t>.</w:t>
      </w:r>
      <w:r w:rsidR="008F5866" w:rsidRPr="008E7614">
        <w:rPr>
          <w:rFonts w:eastAsia="Times New Roman" w:cstheme="minorHAnsi"/>
          <w:color w:val="000000"/>
        </w:rPr>
        <w:t xml:space="preserve"> </w:t>
      </w:r>
      <w:r w:rsidR="003F1174">
        <w:rPr>
          <w:rFonts w:eastAsia="Times New Roman" w:cstheme="minorHAnsi"/>
          <w:color w:val="000000"/>
        </w:rPr>
        <w:t>L</w:t>
      </w:r>
      <w:r w:rsidR="003F1174" w:rsidRPr="003F1174">
        <w:rPr>
          <w:rFonts w:eastAsia="Times New Roman" w:cstheme="minorHAnsi"/>
          <w:color w:val="000000"/>
        </w:rPr>
        <w:t xml:space="preserve">argest association in the United States representing long term and post-acute care providers, with more than 14,000 member facilities. </w:t>
      </w:r>
      <w:hyperlink r:id="rId11" w:history="1">
        <w:r w:rsidR="003F1174" w:rsidRPr="003F1174">
          <w:rPr>
            <w:rStyle w:val="Hyperlink"/>
            <w:rFonts w:eastAsia="Times New Roman" w:cstheme="minorHAnsi"/>
          </w:rPr>
          <w:t>State Affiliate Directory</w:t>
        </w:r>
      </w:hyperlink>
      <w:r w:rsidR="003F1174">
        <w:rPr>
          <w:rFonts w:eastAsia="Times New Roman" w:cstheme="minorHAnsi"/>
          <w:color w:val="000000"/>
        </w:rPr>
        <w:t>.</w:t>
      </w:r>
      <w:r w:rsidR="00AB3B55" w:rsidRPr="008E7614">
        <w:rPr>
          <w:rFonts w:eastAsia="Times New Roman" w:cstheme="minorHAnsi"/>
          <w:color w:val="000000"/>
        </w:rPr>
        <w:t xml:space="preserve"> </w:t>
      </w:r>
    </w:p>
    <w:p w14:paraId="55DD8A40" w14:textId="51BC4E3F" w:rsidR="00422921" w:rsidRPr="00422921" w:rsidRDefault="00EA2644" w:rsidP="00422921">
      <w:pPr>
        <w:pStyle w:val="ListParagraph"/>
        <w:numPr>
          <w:ilvl w:val="0"/>
          <w:numId w:val="8"/>
        </w:numPr>
        <w:spacing w:after="120"/>
      </w:pPr>
      <w:hyperlink r:id="rId12" w:history="1">
        <w:r w:rsidR="003E0BD2" w:rsidRPr="00422921">
          <w:rPr>
            <w:rStyle w:val="Hyperlink"/>
            <w:rFonts w:eastAsia="Times New Roman" w:cstheme="minorHAnsi"/>
            <w:b/>
            <w:bCs/>
          </w:rPr>
          <w:t>National Alliance for Mental Illness</w:t>
        </w:r>
      </w:hyperlink>
      <w:r w:rsidR="00442C21" w:rsidRPr="00422921">
        <w:rPr>
          <w:rFonts w:eastAsia="Times New Roman" w:cstheme="minorHAnsi"/>
          <w:b/>
          <w:bCs/>
          <w:color w:val="000000"/>
        </w:rPr>
        <w:t xml:space="preserve"> </w:t>
      </w:r>
      <w:r w:rsidR="00BF21BD" w:rsidRPr="003F1174">
        <w:rPr>
          <w:rFonts w:eastAsia="Times New Roman" w:cstheme="minorHAnsi"/>
          <w:color w:val="000000"/>
        </w:rPr>
        <w:t>(NAMI)</w:t>
      </w:r>
      <w:r w:rsidR="00422921" w:rsidRPr="003F1174">
        <w:rPr>
          <w:rFonts w:eastAsia="Times New Roman" w:cstheme="minorHAnsi"/>
          <w:color w:val="000000"/>
        </w:rPr>
        <w:t>.</w:t>
      </w:r>
      <w:r w:rsidR="00AB3B55" w:rsidRPr="00422921">
        <w:rPr>
          <w:rFonts w:eastAsia="Times New Roman" w:cstheme="minorHAnsi"/>
          <w:color w:val="000000"/>
        </w:rPr>
        <w:t xml:space="preserve"> </w:t>
      </w:r>
      <w:r w:rsidR="003F1174">
        <w:rPr>
          <w:rFonts w:eastAsia="Times New Roman" w:cstheme="minorHAnsi"/>
          <w:color w:val="000000"/>
        </w:rPr>
        <w:t xml:space="preserve">The </w:t>
      </w:r>
      <w:r w:rsidR="003F1174" w:rsidRPr="003F1174">
        <w:rPr>
          <w:rFonts w:eastAsia="Times New Roman" w:cstheme="minorHAnsi"/>
          <w:color w:val="000000"/>
        </w:rPr>
        <w:t>nation's largest grassroots mental health organization dedicated to building better lives for the millions of Americans affected by mental illness.</w:t>
      </w:r>
      <w:r w:rsidR="003F1174">
        <w:rPr>
          <w:rFonts w:eastAsia="Times New Roman" w:cstheme="minorHAnsi"/>
          <w:color w:val="000000"/>
        </w:rPr>
        <w:t xml:space="preserve"> </w:t>
      </w:r>
      <w:hyperlink r:id="rId13" w:history="1">
        <w:r w:rsidR="003F1174" w:rsidRPr="003F1174">
          <w:rPr>
            <w:rStyle w:val="Hyperlink"/>
            <w:rFonts w:eastAsia="Times New Roman" w:cstheme="minorHAnsi"/>
          </w:rPr>
          <w:t>S</w:t>
        </w:r>
        <w:r w:rsidR="00BF21BD" w:rsidRPr="003F1174">
          <w:rPr>
            <w:rStyle w:val="Hyperlink"/>
            <w:rFonts w:eastAsia="Times New Roman" w:cstheme="minorHAnsi"/>
          </w:rPr>
          <w:t>tate NAMI Affiliate</w:t>
        </w:r>
        <w:r w:rsidR="003F1174" w:rsidRPr="003F1174">
          <w:rPr>
            <w:rStyle w:val="Hyperlink"/>
            <w:rFonts w:eastAsia="Times New Roman" w:cstheme="minorHAnsi"/>
          </w:rPr>
          <w:t xml:space="preserve"> Directory</w:t>
        </w:r>
      </w:hyperlink>
      <w:r w:rsidR="003F1174">
        <w:rPr>
          <w:rFonts w:eastAsia="Times New Roman" w:cstheme="minorHAnsi"/>
          <w:color w:val="000000"/>
        </w:rPr>
        <w:t>.</w:t>
      </w:r>
    </w:p>
    <w:p w14:paraId="0141D93F" w14:textId="77777777" w:rsidR="00422921" w:rsidRPr="00422921" w:rsidRDefault="00EA2644" w:rsidP="00422921">
      <w:pPr>
        <w:pStyle w:val="ListParagraph"/>
        <w:numPr>
          <w:ilvl w:val="0"/>
          <w:numId w:val="8"/>
        </w:numPr>
        <w:spacing w:after="120"/>
        <w:rPr>
          <w:rFonts w:cstheme="minorHAnsi"/>
          <w:color w:val="000000"/>
        </w:rPr>
      </w:pPr>
      <w:hyperlink r:id="rId14" w:history="1">
        <w:r w:rsidR="002C0E94" w:rsidRPr="00422921">
          <w:rPr>
            <w:rStyle w:val="Hyperlink"/>
            <w:rFonts w:cstheme="minorHAnsi"/>
            <w:b/>
            <w:bCs/>
          </w:rPr>
          <w:t xml:space="preserve">Administration </w:t>
        </w:r>
        <w:r w:rsidR="00422921" w:rsidRPr="00422921">
          <w:rPr>
            <w:rStyle w:val="Hyperlink"/>
            <w:rFonts w:cstheme="minorHAnsi"/>
            <w:b/>
            <w:bCs/>
          </w:rPr>
          <w:t>for</w:t>
        </w:r>
        <w:r w:rsidR="002C0E94" w:rsidRPr="00422921">
          <w:rPr>
            <w:rStyle w:val="Hyperlink"/>
            <w:rFonts w:cstheme="minorHAnsi"/>
            <w:b/>
            <w:bCs/>
          </w:rPr>
          <w:t xml:space="preserve"> Community Living</w:t>
        </w:r>
      </w:hyperlink>
      <w:r w:rsidR="00422921" w:rsidRPr="00422921">
        <w:rPr>
          <w:rFonts w:cstheme="minorHAnsi"/>
          <w:b/>
          <w:bCs/>
        </w:rPr>
        <w:t>.</w:t>
      </w:r>
      <w:r w:rsidR="00BF21BD" w:rsidRPr="00422921">
        <w:rPr>
          <w:rFonts w:cstheme="minorHAnsi"/>
        </w:rPr>
        <w:t xml:space="preserve"> </w:t>
      </w:r>
      <w:r w:rsidR="00422921" w:rsidRPr="00422921">
        <w:rPr>
          <w:rFonts w:cstheme="minorHAnsi"/>
        </w:rPr>
        <w:t>S</w:t>
      </w:r>
      <w:r w:rsidR="00BF21BD" w:rsidRPr="00422921">
        <w:rPr>
          <w:rFonts w:cstheme="minorHAnsi"/>
        </w:rPr>
        <w:t xml:space="preserve">upports older adults and individuals with disabilities across a variety of services, divides the country into 10 </w:t>
      </w:r>
      <w:hyperlink r:id="rId15" w:history="1">
        <w:r w:rsidR="00BF21BD" w:rsidRPr="00422921">
          <w:rPr>
            <w:rStyle w:val="Hyperlink"/>
            <w:rFonts w:cstheme="minorHAnsi"/>
          </w:rPr>
          <w:t>regions</w:t>
        </w:r>
      </w:hyperlink>
      <w:r w:rsidR="00BF21BD" w:rsidRPr="00422921">
        <w:rPr>
          <w:rFonts w:cstheme="minorHAnsi"/>
        </w:rPr>
        <w:t xml:space="preserve">.  </w:t>
      </w:r>
    </w:p>
    <w:p w14:paraId="5A8DE4ED" w14:textId="46D53059" w:rsidR="00D4037A" w:rsidRDefault="00EA2644" w:rsidP="00422921">
      <w:pPr>
        <w:pStyle w:val="ListParagraph"/>
        <w:numPr>
          <w:ilvl w:val="0"/>
          <w:numId w:val="8"/>
        </w:numPr>
        <w:spacing w:after="120"/>
        <w:rPr>
          <w:rFonts w:cstheme="minorHAnsi"/>
          <w:color w:val="000000"/>
        </w:rPr>
      </w:pPr>
      <w:hyperlink r:id="rId16" w:history="1">
        <w:r w:rsidR="00422921" w:rsidRPr="00422921">
          <w:rPr>
            <w:rStyle w:val="Hyperlink"/>
            <w:rFonts w:cstheme="minorHAnsi"/>
            <w:b/>
            <w:bCs/>
          </w:rPr>
          <w:t>National Association of Area Agencies on Aging</w:t>
        </w:r>
      </w:hyperlink>
      <w:r w:rsidR="003F1174">
        <w:rPr>
          <w:rFonts w:cstheme="minorHAnsi"/>
          <w:b/>
          <w:bCs/>
          <w:color w:val="000000"/>
        </w:rPr>
        <w:t xml:space="preserve"> </w:t>
      </w:r>
      <w:r w:rsidR="003F1174" w:rsidRPr="003F1174">
        <w:rPr>
          <w:rFonts w:cstheme="minorHAnsi"/>
          <w:color w:val="000000"/>
        </w:rPr>
        <w:t>(n4a)</w:t>
      </w:r>
      <w:r w:rsidR="00422921" w:rsidRPr="003F1174">
        <w:rPr>
          <w:rFonts w:cstheme="minorHAnsi"/>
          <w:color w:val="000000"/>
        </w:rPr>
        <w:t>.</w:t>
      </w:r>
      <w:r w:rsidR="00422921" w:rsidRPr="00422921">
        <w:rPr>
          <w:rFonts w:cstheme="minorHAnsi"/>
          <w:color w:val="000000"/>
        </w:rPr>
        <w:t xml:space="preserve"> A </w:t>
      </w:r>
      <w:r w:rsidR="003F1174" w:rsidRPr="003F1174">
        <w:rPr>
          <w:rFonts w:cstheme="minorHAnsi"/>
          <w:color w:val="000000"/>
        </w:rPr>
        <w:t>membership association representing America’s national network of 622 Area Agencies on Aging (AAAs) and providing a voice in the nation’s capital for the more than 250 Title VI Native American aging programs</w:t>
      </w:r>
      <w:r w:rsidR="003F1174">
        <w:rPr>
          <w:rFonts w:cstheme="minorHAnsi"/>
          <w:color w:val="000000"/>
        </w:rPr>
        <w:t xml:space="preserve">. </w:t>
      </w:r>
      <w:hyperlink r:id="rId17" w:history="1">
        <w:r w:rsidR="003F1174" w:rsidRPr="003F1174">
          <w:rPr>
            <w:rStyle w:val="Hyperlink"/>
            <w:rFonts w:cstheme="minorHAnsi"/>
          </w:rPr>
          <w:t>Find the AAA or Title VI program in your area.</w:t>
        </w:r>
      </w:hyperlink>
    </w:p>
    <w:p w14:paraId="7BACA2CA" w14:textId="77777777" w:rsidR="003A2249" w:rsidRPr="003A2249" w:rsidRDefault="003A2249" w:rsidP="003A2249">
      <w:pPr>
        <w:spacing w:after="120"/>
        <w:rPr>
          <w:rFonts w:cstheme="minorHAnsi"/>
          <w:color w:val="000000"/>
        </w:rPr>
      </w:pPr>
    </w:p>
    <w:p w14:paraId="23DDAFD4" w14:textId="166A20D8" w:rsidR="003A2249" w:rsidRDefault="002C0E94" w:rsidP="003A2249">
      <w:pPr>
        <w:spacing w:after="120" w:line="240" w:lineRule="auto"/>
      </w:pPr>
      <w:r w:rsidRPr="003428DC">
        <w:rPr>
          <w:b/>
          <w:bCs/>
          <w:sz w:val="28"/>
          <w:szCs w:val="28"/>
          <w:u w:val="single"/>
        </w:rPr>
        <w:t>CDC RESOURCES</w:t>
      </w:r>
    </w:p>
    <w:p w14:paraId="10E10361" w14:textId="40A19C5C" w:rsidR="002C0E94" w:rsidRPr="001B3CA9" w:rsidRDefault="003A2249" w:rsidP="003A2249">
      <w:pPr>
        <w:spacing w:after="120" w:line="240" w:lineRule="auto"/>
        <w:rPr>
          <w:b/>
          <w:bCs/>
          <w:u w:val="single"/>
        </w:rPr>
      </w:pPr>
      <w:r>
        <w:t>T</w:t>
      </w:r>
      <w:r w:rsidR="00A76447">
        <w:t xml:space="preserve">hese resources will </w:t>
      </w:r>
      <w:r w:rsidR="002C0E94" w:rsidRPr="002C0E94">
        <w:t xml:space="preserve">help better understand </w:t>
      </w:r>
      <w:r w:rsidR="00A76447">
        <w:t xml:space="preserve">some of </w:t>
      </w:r>
      <w:r w:rsidR="002C0E94" w:rsidRPr="002C0E94">
        <w:t>the issues related to social connectedness and loneliness</w:t>
      </w:r>
      <w:r w:rsidR="00104EC9">
        <w:t>.</w:t>
      </w:r>
    </w:p>
    <w:p w14:paraId="1C056316" w14:textId="053EF806" w:rsidR="002C0E94" w:rsidRPr="003D427D" w:rsidRDefault="00EA2644" w:rsidP="00F84CA7">
      <w:pPr>
        <w:pStyle w:val="ListParagraph"/>
        <w:numPr>
          <w:ilvl w:val="0"/>
          <w:numId w:val="9"/>
        </w:numPr>
      </w:pPr>
      <w:hyperlink r:id="rId18" w:history="1">
        <w:r w:rsidR="006F316B" w:rsidRPr="00A83B36">
          <w:rPr>
            <w:rStyle w:val="Hyperlink"/>
          </w:rPr>
          <w:t>How Right Now</w:t>
        </w:r>
      </w:hyperlink>
      <w:r w:rsidR="003A2249" w:rsidRPr="00A83B36">
        <w:t>.</w:t>
      </w:r>
      <w:r w:rsidR="006F316B">
        <w:t xml:space="preserve"> </w:t>
      </w:r>
      <w:r w:rsidR="002C0E94" w:rsidRPr="003D427D">
        <w:t>Soon to be ho</w:t>
      </w:r>
      <w:r w:rsidR="007068D5">
        <w:t>us</w:t>
      </w:r>
      <w:r w:rsidR="002C0E94" w:rsidRPr="003D427D">
        <w:t xml:space="preserve">ed at CDC’s Division of Population Health, </w:t>
      </w:r>
      <w:r w:rsidR="002C0E94" w:rsidRPr="003A2249">
        <w:rPr>
          <w:i/>
          <w:iCs/>
        </w:rPr>
        <w:t xml:space="preserve">How Right Now </w:t>
      </w:r>
      <w:r w:rsidR="002C0E94" w:rsidRPr="003D427D">
        <w:t>is an initiative to address people's feelings of grief, loss, and worry during COVID-19</w:t>
      </w:r>
      <w:r w:rsidR="006F316B">
        <w:t xml:space="preserve"> and links to support resources for </w:t>
      </w:r>
      <w:r w:rsidR="00AB3B55">
        <w:t>individuals</w:t>
      </w:r>
      <w:r w:rsidR="006F316B">
        <w:t xml:space="preserve"> and families.</w:t>
      </w:r>
      <w:r w:rsidR="002C0E94" w:rsidRPr="003D427D">
        <w:t xml:space="preserve"> </w:t>
      </w:r>
    </w:p>
    <w:p w14:paraId="28A6D96C" w14:textId="7CDF1659" w:rsidR="002C0E94" w:rsidRDefault="00EA2644" w:rsidP="008E7614">
      <w:pPr>
        <w:pStyle w:val="ListParagraph"/>
        <w:numPr>
          <w:ilvl w:val="0"/>
          <w:numId w:val="9"/>
        </w:numPr>
      </w:pPr>
      <w:hyperlink r:id="rId19" w:history="1">
        <w:r w:rsidR="002C0E94" w:rsidRPr="003D427D">
          <w:rPr>
            <w:rStyle w:val="Hyperlink"/>
          </w:rPr>
          <w:t>DPH’s Alzheimer’s Disease and Health Aging</w:t>
        </w:r>
      </w:hyperlink>
      <w:r w:rsidR="003A2249">
        <w:rPr>
          <w:rStyle w:val="Hyperlink"/>
        </w:rPr>
        <w:t>.</w:t>
      </w:r>
      <w:r w:rsidR="002C0E94" w:rsidRPr="003D427D">
        <w:t xml:space="preserve"> </w:t>
      </w:r>
      <w:r w:rsidR="00E176F8">
        <w:t>A feature story</w:t>
      </w:r>
      <w:r w:rsidR="00E95F33">
        <w:t>,</w:t>
      </w:r>
      <w:r w:rsidR="00E176F8">
        <w:t xml:space="preserve"> </w:t>
      </w:r>
      <w:r w:rsidR="00E95F33" w:rsidRPr="008E7614">
        <w:rPr>
          <w:i/>
          <w:iCs/>
        </w:rPr>
        <w:t xml:space="preserve">Loneliness and Social Isolation to Serious Health Conditions, </w:t>
      </w:r>
      <w:r w:rsidR="00E176F8">
        <w:t>on the CDC Alzheimer’s Disease and Healthy Aging, Communications Center web page</w:t>
      </w:r>
      <w:r w:rsidR="00E95F33">
        <w:t>.</w:t>
      </w:r>
      <w:r w:rsidR="00B15941">
        <w:t xml:space="preserve"> </w:t>
      </w:r>
    </w:p>
    <w:p w14:paraId="3F5907ED" w14:textId="680F170E" w:rsidR="002C0E94" w:rsidRPr="003D427D" w:rsidRDefault="00EA2644" w:rsidP="008E7614">
      <w:pPr>
        <w:pStyle w:val="ListParagraph"/>
        <w:numPr>
          <w:ilvl w:val="0"/>
          <w:numId w:val="9"/>
        </w:numPr>
      </w:pPr>
      <w:hyperlink r:id="rId20" w:history="1">
        <w:r w:rsidR="002C0E94" w:rsidRPr="00816D54">
          <w:rPr>
            <w:rStyle w:val="Hyperlink"/>
          </w:rPr>
          <w:t>CDC Mental Health and Coping</w:t>
        </w:r>
      </w:hyperlink>
      <w:r w:rsidR="007E4032">
        <w:t xml:space="preserve">. </w:t>
      </w:r>
      <w:r w:rsidR="00F011EB">
        <w:t xml:space="preserve">An </w:t>
      </w:r>
      <w:r w:rsidR="0057766C">
        <w:t>article on the CDC COVID-19 web</w:t>
      </w:r>
      <w:r w:rsidR="00385291">
        <w:t>page</w:t>
      </w:r>
      <w:r w:rsidR="0057766C">
        <w:t xml:space="preserve">, </w:t>
      </w:r>
      <w:r w:rsidR="0057766C" w:rsidRPr="008E7614">
        <w:rPr>
          <w:i/>
          <w:iCs/>
        </w:rPr>
        <w:t>Coping with Stress</w:t>
      </w:r>
      <w:r w:rsidR="0057766C">
        <w:t xml:space="preserve">, </w:t>
      </w:r>
      <w:r w:rsidR="00634DFB">
        <w:t xml:space="preserve">that was </w:t>
      </w:r>
      <w:r w:rsidR="0057766C">
        <w:t xml:space="preserve">updated on January 22, </w:t>
      </w:r>
      <w:proofErr w:type="gramStart"/>
      <w:r w:rsidR="0057766C">
        <w:t>2021</w:t>
      </w:r>
      <w:proofErr w:type="gramEnd"/>
      <w:r w:rsidR="00385291">
        <w:t xml:space="preserve"> and provides information on healthy ways to cope with stress, mental health and crisis, and helping others cope.</w:t>
      </w:r>
    </w:p>
    <w:p w14:paraId="596E5330" w14:textId="4154D5BC" w:rsidR="002C0E94" w:rsidRPr="003D427D" w:rsidRDefault="00EA2644" w:rsidP="008E7614">
      <w:pPr>
        <w:pStyle w:val="ListParagraph"/>
        <w:numPr>
          <w:ilvl w:val="0"/>
          <w:numId w:val="9"/>
        </w:numPr>
      </w:pPr>
      <w:hyperlink r:id="rId21" w:history="1">
        <w:r w:rsidR="002C0E94" w:rsidRPr="003D427D">
          <w:rPr>
            <w:rStyle w:val="Hyperlink"/>
          </w:rPr>
          <w:t>DPH’s Tribal Practices for Wellness in Indian Country (TPWIC)</w:t>
        </w:r>
      </w:hyperlink>
      <w:r w:rsidR="007F1AF2">
        <w:t>. I</w:t>
      </w:r>
      <w:r w:rsidR="00117209">
        <w:t xml:space="preserve">nformation located on the CDC Healthy Tribes webpage that </w:t>
      </w:r>
      <w:r w:rsidR="00E861F3">
        <w:t>discusses the mission of TPWIC and provides information on c</w:t>
      </w:r>
      <w:r w:rsidR="002C0E94" w:rsidRPr="003D427D">
        <w:t xml:space="preserve">ultural </w:t>
      </w:r>
      <w:r w:rsidR="00E861F3">
        <w:t>c</w:t>
      </w:r>
      <w:r w:rsidR="002C0E94" w:rsidRPr="003D427D">
        <w:t>onnectedness</w:t>
      </w:r>
      <w:r w:rsidR="00E861F3">
        <w:t>.</w:t>
      </w:r>
      <w:r w:rsidR="002C0E94" w:rsidRPr="003D427D">
        <w:t xml:space="preserve"> </w:t>
      </w:r>
    </w:p>
    <w:p w14:paraId="0274A4A4" w14:textId="7E02D3D0" w:rsidR="002C0E94" w:rsidRPr="003D427D" w:rsidRDefault="00EA2644" w:rsidP="008E7614">
      <w:pPr>
        <w:pStyle w:val="ListParagraph"/>
        <w:numPr>
          <w:ilvl w:val="0"/>
          <w:numId w:val="9"/>
        </w:numPr>
      </w:pPr>
      <w:hyperlink r:id="rId22" w:history="1">
        <w:r w:rsidR="002C0E94" w:rsidRPr="003D427D">
          <w:rPr>
            <w:rStyle w:val="Hyperlink"/>
          </w:rPr>
          <w:t>CDC’s Injury Center</w:t>
        </w:r>
        <w:r w:rsidR="003C6126">
          <w:rPr>
            <w:rStyle w:val="Hyperlink"/>
          </w:rPr>
          <w:t>.</w:t>
        </w:r>
      </w:hyperlink>
      <w:r w:rsidR="002C0E94" w:rsidRPr="003D427D">
        <w:t xml:space="preserve"> Connectedness for </w:t>
      </w:r>
      <w:r w:rsidR="00634154">
        <w:t>s</w:t>
      </w:r>
      <w:r w:rsidR="002C0E94" w:rsidRPr="003D427D">
        <w:t xml:space="preserve">uicide </w:t>
      </w:r>
      <w:r w:rsidR="00634154">
        <w:t>p</w:t>
      </w:r>
      <w:r w:rsidR="002C0E94" w:rsidRPr="003D427D">
        <w:t>revention</w:t>
      </w:r>
      <w:r w:rsidR="00634154">
        <w:t xml:space="preserve"> and strategies and resources available through the CDC Injury Center webpage. </w:t>
      </w:r>
    </w:p>
    <w:p w14:paraId="4FDCE625" w14:textId="77777777" w:rsidR="002C0E94" w:rsidRPr="003D427D" w:rsidRDefault="002C0E94" w:rsidP="00E54E87">
      <w:pPr>
        <w:spacing w:after="0" w:line="240" w:lineRule="auto"/>
      </w:pPr>
    </w:p>
    <w:p w14:paraId="6875E69E" w14:textId="6D1A8C67" w:rsidR="002C0E94" w:rsidRPr="003D427D" w:rsidRDefault="00EA2644" w:rsidP="008E7614">
      <w:pPr>
        <w:pStyle w:val="ListParagraph"/>
        <w:numPr>
          <w:ilvl w:val="0"/>
          <w:numId w:val="9"/>
        </w:numPr>
      </w:pPr>
      <w:hyperlink r:id="rId23" w:history="1">
        <w:r w:rsidR="002C0E94" w:rsidRPr="003D427D">
          <w:rPr>
            <w:rStyle w:val="Hyperlink"/>
          </w:rPr>
          <w:t>Division of Adolescent and School Health (DASH)</w:t>
        </w:r>
        <w:r w:rsidR="003C6126">
          <w:rPr>
            <w:rStyle w:val="Hyperlink"/>
          </w:rPr>
          <w:t>.</w:t>
        </w:r>
      </w:hyperlink>
      <w:r w:rsidR="002C0E94" w:rsidRPr="003D427D">
        <w:t xml:space="preserve"> </w:t>
      </w:r>
      <w:r w:rsidR="00AA344D">
        <w:t>Information on protective factors</w:t>
      </w:r>
      <w:r w:rsidR="00B13E70">
        <w:t xml:space="preserve"> (</w:t>
      </w:r>
      <w:r w:rsidR="00B13E70" w:rsidRPr="00B13E70">
        <w:t>individual or environmental characteristics, conditions, or behaviors that reduce the effects of stressful life events</w:t>
      </w:r>
      <w:r w:rsidR="00B13E70">
        <w:t>)</w:t>
      </w:r>
      <w:r w:rsidR="00BA0E0C">
        <w:t xml:space="preserve"> including Adolescent Connectedness, Parent Engagement in Schools, Positive </w:t>
      </w:r>
      <w:r w:rsidR="00C44C44">
        <w:t>Parenting</w:t>
      </w:r>
      <w:r w:rsidR="00BA0E0C">
        <w:t xml:space="preserve"> Practices and School </w:t>
      </w:r>
      <w:r w:rsidR="002C0E94" w:rsidRPr="003D427D">
        <w:t>Connectedness</w:t>
      </w:r>
      <w:r w:rsidR="00C44C44">
        <w:t>.</w:t>
      </w:r>
    </w:p>
    <w:p w14:paraId="1716104D" w14:textId="77777777" w:rsidR="00E54E87" w:rsidRDefault="00E54E87" w:rsidP="00E54E87">
      <w:pPr>
        <w:spacing w:after="0" w:line="240" w:lineRule="auto"/>
        <w:rPr>
          <w:b/>
          <w:bCs/>
          <w:u w:val="single"/>
        </w:rPr>
      </w:pPr>
    </w:p>
    <w:p w14:paraId="24B89722" w14:textId="77777777" w:rsidR="00E36A6D" w:rsidRDefault="00886427" w:rsidP="00AB3B55">
      <w:pPr>
        <w:spacing w:after="120" w:line="240" w:lineRule="auto"/>
        <w:rPr>
          <w:b/>
          <w:bCs/>
          <w:sz w:val="28"/>
          <w:szCs w:val="28"/>
          <w:u w:val="single"/>
        </w:rPr>
      </w:pPr>
      <w:r w:rsidRPr="008E7614">
        <w:rPr>
          <w:b/>
          <w:bCs/>
          <w:sz w:val="28"/>
          <w:szCs w:val="28"/>
          <w:u w:val="single"/>
        </w:rPr>
        <w:t>Recent Publications and Reports on Social Connectedness</w:t>
      </w:r>
    </w:p>
    <w:p w14:paraId="4BFAD03C" w14:textId="7AC8AF4C" w:rsidR="007D2CA4" w:rsidRPr="00E36A6D" w:rsidRDefault="00450645" w:rsidP="00AB3B55">
      <w:pPr>
        <w:spacing w:after="120" w:line="240" w:lineRule="auto"/>
        <w:rPr>
          <w:b/>
          <w:bCs/>
        </w:rPr>
      </w:pPr>
      <w:r>
        <w:t xml:space="preserve">Links to help generate </w:t>
      </w:r>
      <w:r w:rsidR="00D4037A" w:rsidRPr="00E36A6D">
        <w:t>ideas and approaches</w:t>
      </w:r>
      <w:r w:rsidR="00DB45C9" w:rsidRPr="00E36A6D">
        <w:t xml:space="preserve"> in your state</w:t>
      </w:r>
      <w:r w:rsidR="00104EC9">
        <w:t>.</w:t>
      </w:r>
    </w:p>
    <w:p w14:paraId="1F64787D" w14:textId="56282A8A" w:rsidR="00422921" w:rsidRPr="007B662A" w:rsidRDefault="00512787" w:rsidP="00A5088A">
      <w:pPr>
        <w:pStyle w:val="ListParagraph"/>
        <w:numPr>
          <w:ilvl w:val="0"/>
          <w:numId w:val="10"/>
        </w:numPr>
        <w:spacing w:after="120"/>
      </w:pPr>
      <w:r>
        <w:t>“</w:t>
      </w:r>
      <w:hyperlink r:id="rId24" w:history="1">
        <w:r w:rsidR="00422921" w:rsidRPr="00835F5D">
          <w:rPr>
            <w:rStyle w:val="Hyperlink"/>
          </w:rPr>
          <w:t>Socially Connected Co</w:t>
        </w:r>
        <w:r w:rsidR="00422921" w:rsidRPr="00835F5D">
          <w:rPr>
            <w:rStyle w:val="Hyperlink"/>
          </w:rPr>
          <w:t>m</w:t>
        </w:r>
        <w:r w:rsidR="00422921" w:rsidRPr="00835F5D">
          <w:rPr>
            <w:rStyle w:val="Hyperlink"/>
          </w:rPr>
          <w:t>munities</w:t>
        </w:r>
        <w:r w:rsidR="00835F5D" w:rsidRPr="00835F5D">
          <w:rPr>
            <w:rStyle w:val="Hyperlink"/>
          </w:rPr>
          <w:t>: Solutions for Social Isolation</w:t>
        </w:r>
      </w:hyperlink>
      <w:r>
        <w:t>”.</w:t>
      </w:r>
      <w:r w:rsidR="007B662A">
        <w:t xml:space="preserve"> A r</w:t>
      </w:r>
      <w:r w:rsidR="00422921" w:rsidRPr="007B662A">
        <w:t xml:space="preserve">eport </w:t>
      </w:r>
      <w:r w:rsidR="007B662A">
        <w:t>from Healthy Places By Design</w:t>
      </w:r>
      <w:r w:rsidR="00A5088A">
        <w:t>,</w:t>
      </w:r>
      <w:r w:rsidR="007B662A">
        <w:t xml:space="preserve"> </w:t>
      </w:r>
      <w:r w:rsidR="00422921" w:rsidRPr="007B662A">
        <w:t xml:space="preserve">with companion </w:t>
      </w:r>
      <w:r w:rsidR="0077431F">
        <w:t>“</w:t>
      </w:r>
      <w:hyperlink r:id="rId25" w:history="1">
        <w:r w:rsidR="00422921" w:rsidRPr="00512787">
          <w:rPr>
            <w:rStyle w:val="Hyperlink"/>
          </w:rPr>
          <w:t>Action Gui</w:t>
        </w:r>
        <w:r w:rsidR="00422921" w:rsidRPr="00512787">
          <w:rPr>
            <w:rStyle w:val="Hyperlink"/>
          </w:rPr>
          <w:t>d</w:t>
        </w:r>
        <w:r w:rsidR="00422921" w:rsidRPr="00512787">
          <w:rPr>
            <w:rStyle w:val="Hyperlink"/>
          </w:rPr>
          <w:t>e</w:t>
        </w:r>
        <w:r w:rsidRPr="00512787">
          <w:rPr>
            <w:rStyle w:val="Hyperlink"/>
          </w:rPr>
          <w:t xml:space="preserve"> </w:t>
        </w:r>
        <w:r w:rsidR="00422921" w:rsidRPr="00512787">
          <w:rPr>
            <w:rStyle w:val="Hyperlink"/>
          </w:rPr>
          <w:t>for Local G</w:t>
        </w:r>
        <w:r w:rsidR="00422921" w:rsidRPr="00512787">
          <w:rPr>
            <w:rStyle w:val="Hyperlink"/>
          </w:rPr>
          <w:t>o</w:t>
        </w:r>
        <w:r w:rsidR="00422921" w:rsidRPr="00512787">
          <w:rPr>
            <w:rStyle w:val="Hyperlink"/>
          </w:rPr>
          <w:t>v</w:t>
        </w:r>
        <w:r w:rsidRPr="00512787">
          <w:rPr>
            <w:rStyle w:val="Hyperlink"/>
          </w:rPr>
          <w:t xml:space="preserve">ernment and </w:t>
        </w:r>
        <w:r w:rsidR="00422921" w:rsidRPr="00512787">
          <w:rPr>
            <w:rStyle w:val="Hyperlink"/>
          </w:rPr>
          <w:t>Community Leaders</w:t>
        </w:r>
      </w:hyperlink>
      <w:r w:rsidR="0077431F">
        <w:t>”.</w:t>
      </w:r>
    </w:p>
    <w:p w14:paraId="4844B912" w14:textId="12A20E17" w:rsidR="00EA05CF" w:rsidRDefault="004C79F8" w:rsidP="00A5088A">
      <w:pPr>
        <w:pStyle w:val="ListParagraph"/>
        <w:numPr>
          <w:ilvl w:val="0"/>
          <w:numId w:val="10"/>
        </w:numPr>
        <w:spacing w:after="120"/>
      </w:pPr>
      <w:hyperlink r:id="rId26" w:history="1">
        <w:r w:rsidR="00EA05CF" w:rsidRPr="004C79F8">
          <w:rPr>
            <w:rStyle w:val="Hyperlink"/>
          </w:rPr>
          <w:t>Coalition to End Social Isolation and Lon</w:t>
        </w:r>
        <w:r w:rsidR="009F501C" w:rsidRPr="004C79F8">
          <w:rPr>
            <w:rStyle w:val="Hyperlink"/>
          </w:rPr>
          <w:t>e</w:t>
        </w:r>
        <w:r w:rsidR="00EA05CF" w:rsidRPr="004C79F8">
          <w:rPr>
            <w:rStyle w:val="Hyperlink"/>
          </w:rPr>
          <w:t>l</w:t>
        </w:r>
        <w:r w:rsidR="00A31BA4" w:rsidRPr="004C79F8">
          <w:rPr>
            <w:rStyle w:val="Hyperlink"/>
          </w:rPr>
          <w:t>iness</w:t>
        </w:r>
      </w:hyperlink>
      <w:r w:rsidR="00031775" w:rsidRPr="004C79F8">
        <w:t xml:space="preserve">. Collection </w:t>
      </w:r>
      <w:r w:rsidR="009F501C" w:rsidRPr="004C79F8">
        <w:t xml:space="preserve">includes </w:t>
      </w:r>
      <w:r w:rsidR="00031775" w:rsidRPr="004C79F8">
        <w:t>information on</w:t>
      </w:r>
      <w:r w:rsidR="009F501C" w:rsidRPr="004C79F8">
        <w:t xml:space="preserve"> how various organizations (in the US and other countries) are addressing </w:t>
      </w:r>
      <w:r w:rsidR="00031775" w:rsidRPr="004C79F8">
        <w:t>social isolation</w:t>
      </w:r>
      <w:r w:rsidR="009F501C">
        <w:t>.</w:t>
      </w:r>
      <w:r w:rsidR="00AB3B55">
        <w:t xml:space="preserve"> </w:t>
      </w:r>
    </w:p>
    <w:p w14:paraId="7A0E1EA9" w14:textId="77777777" w:rsidR="00EA2644" w:rsidRPr="00EA2644" w:rsidRDefault="00473A78" w:rsidP="004D5061">
      <w:pPr>
        <w:pStyle w:val="ListParagraph"/>
        <w:numPr>
          <w:ilvl w:val="0"/>
          <w:numId w:val="10"/>
        </w:numPr>
        <w:spacing w:after="120"/>
      </w:pPr>
      <w:r>
        <w:t>“</w:t>
      </w:r>
      <w:hyperlink r:id="rId27" w:history="1">
        <w:r w:rsidR="000623D3" w:rsidRPr="00473A78">
          <w:rPr>
            <w:rStyle w:val="Hyperlink"/>
          </w:rPr>
          <w:t>The Health Care System is an Untapped Resource in Combating Social Isolation and Loneliness in Older Adults</w:t>
        </w:r>
      </w:hyperlink>
      <w:r>
        <w:t xml:space="preserve">”. An article from </w:t>
      </w:r>
      <w:r w:rsidRPr="00473A78">
        <w:rPr>
          <w:u w:val="single"/>
        </w:rPr>
        <w:t>Health Affairs</w:t>
      </w:r>
      <w:r>
        <w:t xml:space="preserve"> that </w:t>
      </w:r>
      <w:r w:rsidR="000623D3">
        <w:t>emphasizes the importance of a community-wide and systems approach</w:t>
      </w:r>
    </w:p>
    <w:p w14:paraId="3538EF2A" w14:textId="5491D7BC" w:rsidR="003E0BD2" w:rsidRDefault="008F5BF3" w:rsidP="004D5061">
      <w:pPr>
        <w:pStyle w:val="ListParagraph"/>
        <w:numPr>
          <w:ilvl w:val="0"/>
          <w:numId w:val="10"/>
        </w:numPr>
        <w:spacing w:after="120"/>
      </w:pPr>
      <w:r w:rsidRPr="008F5BF3">
        <w:t>“</w:t>
      </w:r>
      <w:hyperlink r:id="rId28" w:history="1">
        <w:r w:rsidR="003E0BD2" w:rsidRPr="008F5BF3">
          <w:rPr>
            <w:rStyle w:val="Hyperlink"/>
          </w:rPr>
          <w:t>Addressing Social Isolation and Loneliness Lessons from Around the World</w:t>
        </w:r>
      </w:hyperlink>
      <w:r w:rsidRPr="008F5BF3">
        <w:t>”</w:t>
      </w:r>
      <w:r w:rsidR="009819BE" w:rsidRPr="008F5BF3">
        <w:t xml:space="preserve">. </w:t>
      </w:r>
      <w:r w:rsidRPr="008F5BF3">
        <w:t>L</w:t>
      </w:r>
      <w:r w:rsidR="00F76453" w:rsidRPr="008F5BF3">
        <w:t>essons learned</w:t>
      </w:r>
      <w:r w:rsidRPr="008F5BF3">
        <w:t xml:space="preserve"> from the</w:t>
      </w:r>
      <w:r>
        <w:t xml:space="preserve"> Commonwealth Fund</w:t>
      </w:r>
      <w:r w:rsidR="00F76453">
        <w:t xml:space="preserve"> that apply to BRIC</w:t>
      </w:r>
      <w:r w:rsidR="009F501C">
        <w:t>:</w:t>
      </w:r>
    </w:p>
    <w:p w14:paraId="2749FA15" w14:textId="67D0FC2D" w:rsidR="00F76453" w:rsidRDefault="00F76453" w:rsidP="00A5088A">
      <w:pPr>
        <w:pStyle w:val="ListParagraph"/>
        <w:numPr>
          <w:ilvl w:val="0"/>
          <w:numId w:val="11"/>
        </w:numPr>
      </w:pPr>
      <w:r>
        <w:t xml:space="preserve">Identify </w:t>
      </w:r>
      <w:r w:rsidR="009F501C">
        <w:t xml:space="preserve">a </w:t>
      </w:r>
      <w:r>
        <w:t xml:space="preserve">shared interest </w:t>
      </w:r>
      <w:r w:rsidR="009F501C">
        <w:t xml:space="preserve">around which to </w:t>
      </w:r>
      <w:r>
        <w:t>bring older adults together</w:t>
      </w:r>
      <w:r w:rsidR="009F501C">
        <w:t xml:space="preserve">, taking </w:t>
      </w:r>
      <w:r>
        <w:t>a community-wide approach</w:t>
      </w:r>
    </w:p>
    <w:p w14:paraId="4AC64D68" w14:textId="4007B476" w:rsidR="00F76453" w:rsidRDefault="00F76453" w:rsidP="00A5088A">
      <w:pPr>
        <w:pStyle w:val="ListParagraph"/>
        <w:numPr>
          <w:ilvl w:val="0"/>
          <w:numId w:val="11"/>
        </w:numPr>
      </w:pPr>
      <w:r w:rsidRPr="00F76453">
        <w:t>Identify policy supports to sustain programs</w:t>
      </w:r>
      <w:r>
        <w:t>, e</w:t>
      </w:r>
      <w:r w:rsidR="009F501C">
        <w:t>.</w:t>
      </w:r>
      <w:r>
        <w:t>g</w:t>
      </w:r>
      <w:r w:rsidR="009F501C">
        <w:t>.,</w:t>
      </w:r>
      <w:r>
        <w:t xml:space="preserve"> including policies within State Plan on Aging</w:t>
      </w:r>
    </w:p>
    <w:p w14:paraId="4DEFC707" w14:textId="5AE2ED60" w:rsidR="00F76453" w:rsidRDefault="009F501C" w:rsidP="00EA2644">
      <w:pPr>
        <w:pStyle w:val="ListParagraph"/>
        <w:numPr>
          <w:ilvl w:val="0"/>
          <w:numId w:val="11"/>
        </w:numPr>
        <w:spacing w:after="120"/>
      </w:pPr>
      <w:r>
        <w:t>Bolster</w:t>
      </w:r>
      <w:r w:rsidR="00F76453" w:rsidRPr="00F76453">
        <w:t xml:space="preserve"> existing community s</w:t>
      </w:r>
      <w:r w:rsidR="003428DC">
        <w:t>ystems</w:t>
      </w:r>
      <w:r w:rsidR="00F76453">
        <w:t xml:space="preserve"> </w:t>
      </w:r>
      <w:r>
        <w:t xml:space="preserve">that serving older adults </w:t>
      </w:r>
      <w:r w:rsidR="00F76453">
        <w:t>such as Meals on Wheels</w:t>
      </w:r>
      <w:r w:rsidR="00F76453" w:rsidRPr="00F76453">
        <w:t>.</w:t>
      </w:r>
    </w:p>
    <w:p w14:paraId="214B3428" w14:textId="26AEDF14" w:rsidR="00F76453" w:rsidRPr="00EA2644" w:rsidRDefault="009819BE" w:rsidP="00EA2644">
      <w:pPr>
        <w:pStyle w:val="ListParagraph"/>
        <w:numPr>
          <w:ilvl w:val="0"/>
          <w:numId w:val="12"/>
        </w:numPr>
        <w:spacing w:after="120"/>
        <w:ind w:left="720"/>
        <w:rPr>
          <w:rStyle w:val="Hyperlink"/>
          <w:color w:val="auto"/>
          <w:u w:val="none"/>
        </w:rPr>
      </w:pPr>
      <w:r w:rsidRPr="00EA2644">
        <w:rPr>
          <w:rStyle w:val="Hyperlink"/>
          <w:color w:val="auto"/>
          <w:u w:val="none"/>
        </w:rPr>
        <w:t>“</w:t>
      </w:r>
      <w:hyperlink r:id="rId29" w:history="1">
        <w:r w:rsidR="00816D54" w:rsidRPr="009819BE">
          <w:rPr>
            <w:rStyle w:val="Hyperlink"/>
          </w:rPr>
          <w:t>Together Apart: Findings from the Social Isolation Impact Summit</w:t>
        </w:r>
      </w:hyperlink>
      <w:r w:rsidRPr="00EA2644">
        <w:rPr>
          <w:rStyle w:val="Hyperlink"/>
          <w:color w:val="auto"/>
          <w:u w:val="none"/>
        </w:rPr>
        <w:t xml:space="preserve">”. </w:t>
      </w:r>
      <w:r w:rsidR="00D4037A" w:rsidRPr="00EA2644">
        <w:rPr>
          <w:rStyle w:val="Hyperlink"/>
          <w:color w:val="auto"/>
          <w:u w:val="none"/>
        </w:rPr>
        <w:t>This report</w:t>
      </w:r>
      <w:r w:rsidRPr="00EA2644">
        <w:rPr>
          <w:rStyle w:val="Hyperlink"/>
          <w:color w:val="auto"/>
          <w:u w:val="none"/>
        </w:rPr>
        <w:t xml:space="preserve"> from Milken Institute</w:t>
      </w:r>
      <w:r w:rsidR="00D4037A" w:rsidRPr="00EA2644">
        <w:rPr>
          <w:rStyle w:val="Hyperlink"/>
          <w:color w:val="auto"/>
          <w:u w:val="none"/>
        </w:rPr>
        <w:t xml:space="preserve"> presents the results of the Social Isolation Impact Summit held in July 2020</w:t>
      </w:r>
      <w:r w:rsidR="00BF21BD" w:rsidRPr="00EA2644">
        <w:rPr>
          <w:rStyle w:val="Hyperlink"/>
          <w:color w:val="auto"/>
          <w:u w:val="none"/>
        </w:rPr>
        <w:t xml:space="preserve"> providing 1</w:t>
      </w:r>
      <w:r w:rsidR="00B70B7D" w:rsidRPr="00EA2644">
        <w:rPr>
          <w:rStyle w:val="Hyperlink"/>
          <w:color w:val="auto"/>
          <w:u w:val="none"/>
        </w:rPr>
        <w:t>2</w:t>
      </w:r>
      <w:r w:rsidR="00BF21BD" w:rsidRPr="00EA2644">
        <w:rPr>
          <w:rStyle w:val="Hyperlink"/>
          <w:color w:val="auto"/>
          <w:u w:val="none"/>
        </w:rPr>
        <w:t xml:space="preserve"> takeaways and examples of state plans on aging</w:t>
      </w:r>
      <w:r w:rsidR="00B70B7D" w:rsidRPr="00EA2644">
        <w:rPr>
          <w:rStyle w:val="Hyperlink"/>
          <w:color w:val="auto"/>
          <w:u w:val="none"/>
        </w:rPr>
        <w:t xml:space="preserve"> and other state strategies, closing with a Call to Action.</w:t>
      </w:r>
    </w:p>
    <w:p w14:paraId="18C41F83" w14:textId="765E44E3" w:rsidR="001B3CA9" w:rsidRDefault="00037DAC" w:rsidP="00EA2644">
      <w:pPr>
        <w:pStyle w:val="ListParagraph"/>
        <w:numPr>
          <w:ilvl w:val="0"/>
          <w:numId w:val="12"/>
        </w:numPr>
        <w:spacing w:after="120"/>
        <w:ind w:left="720"/>
        <w:rPr>
          <w:rStyle w:val="Hyperlink"/>
        </w:rPr>
      </w:pPr>
      <w:r w:rsidRPr="00EA2644">
        <w:rPr>
          <w:rStyle w:val="Hyperlink"/>
          <w:color w:val="auto"/>
          <w:u w:val="none"/>
        </w:rPr>
        <w:t>“</w:t>
      </w:r>
      <w:hyperlink r:id="rId30" w:history="1">
        <w:r w:rsidR="001B3CA9" w:rsidRPr="00037DAC">
          <w:rPr>
            <w:rStyle w:val="Hyperlink"/>
          </w:rPr>
          <w:t>Effect of Layperson-Delivered, Empathy-Focused Program of Telephone Calls on Loneliness, Depression and Anxiety Among Adults During the COVID-19 Pandemic</w:t>
        </w:r>
      </w:hyperlink>
      <w:r w:rsidRPr="00EA2644">
        <w:rPr>
          <w:rStyle w:val="Hyperlink"/>
          <w:color w:val="auto"/>
          <w:u w:val="none"/>
        </w:rPr>
        <w:t>”.</w:t>
      </w:r>
      <w:r w:rsidRPr="00EA2644">
        <w:rPr>
          <w:rStyle w:val="Hyperlink"/>
          <w:b/>
          <w:bCs/>
          <w:color w:val="auto"/>
          <w:u w:val="none"/>
        </w:rPr>
        <w:t xml:space="preserve"> </w:t>
      </w:r>
      <w:r w:rsidR="007A1259" w:rsidRPr="00EA2644">
        <w:rPr>
          <w:rStyle w:val="Hyperlink"/>
          <w:color w:val="auto"/>
          <w:u w:val="none"/>
        </w:rPr>
        <w:t>RCT of 240 older adults receiving services through a Meals on Wheels organization also participated in a 4-week empathy-oriented telephone program delivered by rapidly trained lay callers during the coronavirus disease pandemic resulting in improved loneliness, depression, anxiety, and general mental health.</w:t>
      </w:r>
      <w:r w:rsidR="00AB3B55" w:rsidRPr="00EA2644">
        <w:rPr>
          <w:rStyle w:val="Hyperlink"/>
          <w:color w:val="auto"/>
          <w:u w:val="none"/>
        </w:rPr>
        <w:t xml:space="preserve"> </w:t>
      </w:r>
    </w:p>
    <w:p w14:paraId="283E0169" w14:textId="6DC8F168" w:rsidR="00E36A6D" w:rsidRDefault="00E36A6D" w:rsidP="00AB3B55">
      <w:pPr>
        <w:spacing w:after="0" w:line="240" w:lineRule="auto"/>
        <w:rPr>
          <w:rStyle w:val="Hyperlink"/>
        </w:rPr>
      </w:pPr>
    </w:p>
    <w:p w14:paraId="0E3CB11C" w14:textId="77777777" w:rsidR="00E36A6D" w:rsidRPr="00D12307" w:rsidRDefault="00E36A6D" w:rsidP="00E36A6D">
      <w:pPr>
        <w:spacing w:after="120" w:line="240" w:lineRule="auto"/>
        <w:rPr>
          <w:b/>
          <w:bCs/>
          <w:sz w:val="28"/>
          <w:szCs w:val="28"/>
          <w:u w:val="single"/>
        </w:rPr>
      </w:pPr>
      <w:r w:rsidRPr="00D12307">
        <w:rPr>
          <w:b/>
          <w:bCs/>
          <w:sz w:val="28"/>
          <w:szCs w:val="28"/>
          <w:u w:val="single"/>
        </w:rPr>
        <w:t>Social Connectedness - Policy, Systems and Environmental Change Approach</w:t>
      </w:r>
    </w:p>
    <w:p w14:paraId="49632622" w14:textId="77777777" w:rsidR="00E36A6D" w:rsidRPr="002C0E94" w:rsidRDefault="00E36A6D" w:rsidP="00E36A6D">
      <w:pPr>
        <w:spacing w:after="0" w:line="240" w:lineRule="auto"/>
      </w:pPr>
      <w:r w:rsidRPr="002C0E94">
        <w:t xml:space="preserve">For BRIC, we are looking at </w:t>
      </w:r>
      <w:r>
        <w:t xml:space="preserve">policy changes and </w:t>
      </w:r>
      <w:r w:rsidRPr="002C0E94">
        <w:t>ways to connect systems</w:t>
      </w:r>
      <w:r>
        <w:t xml:space="preserve"> community-wide</w:t>
      </w:r>
      <w:r w:rsidRPr="002C0E94">
        <w:t xml:space="preserve"> that address social isolation within older adults such as joint training </w:t>
      </w:r>
      <w:r>
        <w:t xml:space="preserve">on social isolation </w:t>
      </w:r>
      <w:r w:rsidRPr="002C0E94">
        <w:t>within and across sectors working</w:t>
      </w:r>
      <w:r>
        <w:t xml:space="preserve">, strengthening linkages between public health system and community-based </w:t>
      </w:r>
      <w:proofErr w:type="gramStart"/>
      <w:r>
        <w:t>organizations</w:t>
      </w:r>
      <w:proofErr w:type="gramEnd"/>
      <w:r>
        <w:t xml:space="preserve"> or adding a social connectedness component to your nutrition security or physical activity PSE. As with many issues, what we do know is that not one sector can solve the issues alone. We will continue to build information in this area for BRIC states.</w:t>
      </w:r>
    </w:p>
    <w:p w14:paraId="7BBAD192" w14:textId="77777777" w:rsidR="00E36A6D" w:rsidRDefault="00E36A6D" w:rsidP="00E36A6D">
      <w:pPr>
        <w:spacing w:after="0" w:line="240" w:lineRule="auto"/>
        <w:rPr>
          <w:b/>
          <w:bCs/>
          <w:u w:val="single"/>
        </w:rPr>
      </w:pPr>
    </w:p>
    <w:p w14:paraId="50E221EF" w14:textId="77777777" w:rsidR="00E36A6D" w:rsidRDefault="00E36A6D" w:rsidP="00AB3B55">
      <w:pPr>
        <w:spacing w:after="0" w:line="240" w:lineRule="auto"/>
        <w:rPr>
          <w:rStyle w:val="Hyperlink"/>
        </w:rPr>
      </w:pPr>
    </w:p>
    <w:sectPr w:rsidR="00E36A6D" w:rsidSect="003E0BD2">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C075C" w14:textId="77777777" w:rsidR="00844B89" w:rsidRDefault="00844B89" w:rsidP="00816D54">
      <w:pPr>
        <w:spacing w:after="0" w:line="240" w:lineRule="auto"/>
      </w:pPr>
      <w:r>
        <w:separator/>
      </w:r>
    </w:p>
  </w:endnote>
  <w:endnote w:type="continuationSeparator" w:id="0">
    <w:p w14:paraId="02B9E640" w14:textId="77777777" w:rsidR="00844B89" w:rsidRDefault="00844B89" w:rsidP="0081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72CFB" w14:textId="77777777" w:rsidR="00844B89" w:rsidRDefault="00844B89" w:rsidP="00816D54">
      <w:pPr>
        <w:spacing w:after="0" w:line="240" w:lineRule="auto"/>
      </w:pPr>
      <w:r>
        <w:separator/>
      </w:r>
    </w:p>
  </w:footnote>
  <w:footnote w:type="continuationSeparator" w:id="0">
    <w:p w14:paraId="39D7394F" w14:textId="77777777" w:rsidR="00844B89" w:rsidRDefault="00844B89" w:rsidP="00816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4E5"/>
    <w:multiLevelType w:val="hybridMultilevel"/>
    <w:tmpl w:val="80D6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A33FE"/>
    <w:multiLevelType w:val="hybridMultilevel"/>
    <w:tmpl w:val="92D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4255C"/>
    <w:multiLevelType w:val="hybridMultilevel"/>
    <w:tmpl w:val="C5A0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528CC"/>
    <w:multiLevelType w:val="hybridMultilevel"/>
    <w:tmpl w:val="BA22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5B5B4E"/>
    <w:multiLevelType w:val="hybridMultilevel"/>
    <w:tmpl w:val="7B1C61B8"/>
    <w:lvl w:ilvl="0" w:tplc="33BAE570">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22332C2"/>
    <w:multiLevelType w:val="hybridMultilevel"/>
    <w:tmpl w:val="0E925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54155F"/>
    <w:multiLevelType w:val="hybridMultilevel"/>
    <w:tmpl w:val="8ADE04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D055F4"/>
    <w:multiLevelType w:val="hybridMultilevel"/>
    <w:tmpl w:val="9868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F65C3D"/>
    <w:multiLevelType w:val="hybridMultilevel"/>
    <w:tmpl w:val="67B28EFC"/>
    <w:lvl w:ilvl="0" w:tplc="DBCA6D88">
      <w:start w:val="1"/>
      <w:numFmt w:val="bullet"/>
      <w:lvlText w:val="•"/>
      <w:lvlJc w:val="left"/>
      <w:pPr>
        <w:tabs>
          <w:tab w:val="num" w:pos="720"/>
        </w:tabs>
        <w:ind w:left="720" w:hanging="360"/>
      </w:pPr>
      <w:rPr>
        <w:rFonts w:ascii="Arial" w:hAnsi="Arial" w:hint="default"/>
      </w:rPr>
    </w:lvl>
    <w:lvl w:ilvl="1" w:tplc="53C041AA">
      <w:numFmt w:val="none"/>
      <w:lvlText w:val=""/>
      <w:lvlJc w:val="left"/>
      <w:pPr>
        <w:tabs>
          <w:tab w:val="num" w:pos="360"/>
        </w:tabs>
      </w:pPr>
    </w:lvl>
    <w:lvl w:ilvl="2" w:tplc="A948B85A" w:tentative="1">
      <w:start w:val="1"/>
      <w:numFmt w:val="bullet"/>
      <w:lvlText w:val="•"/>
      <w:lvlJc w:val="left"/>
      <w:pPr>
        <w:tabs>
          <w:tab w:val="num" w:pos="2160"/>
        </w:tabs>
        <w:ind w:left="2160" w:hanging="360"/>
      </w:pPr>
      <w:rPr>
        <w:rFonts w:ascii="Arial" w:hAnsi="Arial" w:hint="default"/>
      </w:rPr>
    </w:lvl>
    <w:lvl w:ilvl="3" w:tplc="E84E9D86" w:tentative="1">
      <w:start w:val="1"/>
      <w:numFmt w:val="bullet"/>
      <w:lvlText w:val="•"/>
      <w:lvlJc w:val="left"/>
      <w:pPr>
        <w:tabs>
          <w:tab w:val="num" w:pos="2880"/>
        </w:tabs>
        <w:ind w:left="2880" w:hanging="360"/>
      </w:pPr>
      <w:rPr>
        <w:rFonts w:ascii="Arial" w:hAnsi="Arial" w:hint="default"/>
      </w:rPr>
    </w:lvl>
    <w:lvl w:ilvl="4" w:tplc="C12A1916" w:tentative="1">
      <w:start w:val="1"/>
      <w:numFmt w:val="bullet"/>
      <w:lvlText w:val="•"/>
      <w:lvlJc w:val="left"/>
      <w:pPr>
        <w:tabs>
          <w:tab w:val="num" w:pos="3600"/>
        </w:tabs>
        <w:ind w:left="3600" w:hanging="360"/>
      </w:pPr>
      <w:rPr>
        <w:rFonts w:ascii="Arial" w:hAnsi="Arial" w:hint="default"/>
      </w:rPr>
    </w:lvl>
    <w:lvl w:ilvl="5" w:tplc="CC2647B6" w:tentative="1">
      <w:start w:val="1"/>
      <w:numFmt w:val="bullet"/>
      <w:lvlText w:val="•"/>
      <w:lvlJc w:val="left"/>
      <w:pPr>
        <w:tabs>
          <w:tab w:val="num" w:pos="4320"/>
        </w:tabs>
        <w:ind w:left="4320" w:hanging="360"/>
      </w:pPr>
      <w:rPr>
        <w:rFonts w:ascii="Arial" w:hAnsi="Arial" w:hint="default"/>
      </w:rPr>
    </w:lvl>
    <w:lvl w:ilvl="6" w:tplc="9BDCB074" w:tentative="1">
      <w:start w:val="1"/>
      <w:numFmt w:val="bullet"/>
      <w:lvlText w:val="•"/>
      <w:lvlJc w:val="left"/>
      <w:pPr>
        <w:tabs>
          <w:tab w:val="num" w:pos="5040"/>
        </w:tabs>
        <w:ind w:left="5040" w:hanging="360"/>
      </w:pPr>
      <w:rPr>
        <w:rFonts w:ascii="Arial" w:hAnsi="Arial" w:hint="default"/>
      </w:rPr>
    </w:lvl>
    <w:lvl w:ilvl="7" w:tplc="D6B0B39E" w:tentative="1">
      <w:start w:val="1"/>
      <w:numFmt w:val="bullet"/>
      <w:lvlText w:val="•"/>
      <w:lvlJc w:val="left"/>
      <w:pPr>
        <w:tabs>
          <w:tab w:val="num" w:pos="5760"/>
        </w:tabs>
        <w:ind w:left="5760" w:hanging="360"/>
      </w:pPr>
      <w:rPr>
        <w:rFonts w:ascii="Arial" w:hAnsi="Arial" w:hint="default"/>
      </w:rPr>
    </w:lvl>
    <w:lvl w:ilvl="8" w:tplc="5D18C4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D057F3C"/>
    <w:multiLevelType w:val="hybridMultilevel"/>
    <w:tmpl w:val="D80A8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D1F5820"/>
    <w:multiLevelType w:val="hybridMultilevel"/>
    <w:tmpl w:val="0D78011A"/>
    <w:lvl w:ilvl="0" w:tplc="6C182D60">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7"/>
  </w:num>
  <w:num w:numId="6">
    <w:abstractNumId w:val="3"/>
  </w:num>
  <w:num w:numId="7">
    <w:abstractNumId w:val="5"/>
  </w:num>
  <w:num w:numId="8">
    <w:abstractNumId w:val="0"/>
  </w:num>
  <w:num w:numId="9">
    <w:abstractNumId w:val="2"/>
  </w:num>
  <w:num w:numId="10">
    <w:abstractNumId w:val="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D2"/>
    <w:rsid w:val="0002683C"/>
    <w:rsid w:val="00031775"/>
    <w:rsid w:val="00037DAC"/>
    <w:rsid w:val="000623D3"/>
    <w:rsid w:val="00104EC9"/>
    <w:rsid w:val="00110595"/>
    <w:rsid w:val="00117209"/>
    <w:rsid w:val="00197E51"/>
    <w:rsid w:val="001B121F"/>
    <w:rsid w:val="001B3CA9"/>
    <w:rsid w:val="00257837"/>
    <w:rsid w:val="00267AB2"/>
    <w:rsid w:val="002B223C"/>
    <w:rsid w:val="002C0E94"/>
    <w:rsid w:val="002E582B"/>
    <w:rsid w:val="002E64F3"/>
    <w:rsid w:val="003428DC"/>
    <w:rsid w:val="00361EDF"/>
    <w:rsid w:val="00385291"/>
    <w:rsid w:val="00387F39"/>
    <w:rsid w:val="003A2249"/>
    <w:rsid w:val="003A62B3"/>
    <w:rsid w:val="003C6126"/>
    <w:rsid w:val="003D2E89"/>
    <w:rsid w:val="003D39DF"/>
    <w:rsid w:val="003D78DE"/>
    <w:rsid w:val="003E0BD2"/>
    <w:rsid w:val="003F1174"/>
    <w:rsid w:val="00422921"/>
    <w:rsid w:val="00442C21"/>
    <w:rsid w:val="00450645"/>
    <w:rsid w:val="00473A78"/>
    <w:rsid w:val="004B4287"/>
    <w:rsid w:val="004C79F8"/>
    <w:rsid w:val="00512787"/>
    <w:rsid w:val="0052334A"/>
    <w:rsid w:val="0057766C"/>
    <w:rsid w:val="00634154"/>
    <w:rsid w:val="00634DFB"/>
    <w:rsid w:val="00666E83"/>
    <w:rsid w:val="006C260C"/>
    <w:rsid w:val="006F316B"/>
    <w:rsid w:val="007068D5"/>
    <w:rsid w:val="00730301"/>
    <w:rsid w:val="007545CE"/>
    <w:rsid w:val="0077431F"/>
    <w:rsid w:val="00792D31"/>
    <w:rsid w:val="007A1259"/>
    <w:rsid w:val="007B662A"/>
    <w:rsid w:val="007D2CA4"/>
    <w:rsid w:val="007E4032"/>
    <w:rsid w:val="007F1AF2"/>
    <w:rsid w:val="00816D54"/>
    <w:rsid w:val="00835F5D"/>
    <w:rsid w:val="00844B89"/>
    <w:rsid w:val="00886427"/>
    <w:rsid w:val="008E7614"/>
    <w:rsid w:val="008F5866"/>
    <w:rsid w:val="008F5BF3"/>
    <w:rsid w:val="00976482"/>
    <w:rsid w:val="009819BE"/>
    <w:rsid w:val="009A57F1"/>
    <w:rsid w:val="009C784B"/>
    <w:rsid w:val="009D021A"/>
    <w:rsid w:val="009D59E9"/>
    <w:rsid w:val="009F501C"/>
    <w:rsid w:val="00A245A1"/>
    <w:rsid w:val="00A31BA4"/>
    <w:rsid w:val="00A5088A"/>
    <w:rsid w:val="00A55870"/>
    <w:rsid w:val="00A76447"/>
    <w:rsid w:val="00A83B36"/>
    <w:rsid w:val="00AA344D"/>
    <w:rsid w:val="00AB29C7"/>
    <w:rsid w:val="00AB3B55"/>
    <w:rsid w:val="00B0517A"/>
    <w:rsid w:val="00B13E70"/>
    <w:rsid w:val="00B15941"/>
    <w:rsid w:val="00B70B7D"/>
    <w:rsid w:val="00BA0E0C"/>
    <w:rsid w:val="00BB7EE9"/>
    <w:rsid w:val="00BE7E9B"/>
    <w:rsid w:val="00BF21BD"/>
    <w:rsid w:val="00C3564E"/>
    <w:rsid w:val="00C44C44"/>
    <w:rsid w:val="00D12307"/>
    <w:rsid w:val="00D21A23"/>
    <w:rsid w:val="00D4037A"/>
    <w:rsid w:val="00DB45C9"/>
    <w:rsid w:val="00DC6C4C"/>
    <w:rsid w:val="00E176F8"/>
    <w:rsid w:val="00E21201"/>
    <w:rsid w:val="00E36A6D"/>
    <w:rsid w:val="00E54E87"/>
    <w:rsid w:val="00E80009"/>
    <w:rsid w:val="00E861F3"/>
    <w:rsid w:val="00E95F33"/>
    <w:rsid w:val="00EA05CF"/>
    <w:rsid w:val="00EA2644"/>
    <w:rsid w:val="00EE389E"/>
    <w:rsid w:val="00F011EB"/>
    <w:rsid w:val="00F7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AED9BF"/>
  <w15:chartTrackingRefBased/>
  <w15:docId w15:val="{A070CD32-3788-459B-8621-9946DA51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BD2"/>
    <w:rPr>
      <w:color w:val="0563C1" w:themeColor="hyperlink"/>
      <w:u w:val="single"/>
    </w:rPr>
  </w:style>
  <w:style w:type="paragraph" w:styleId="ListParagraph">
    <w:name w:val="List Paragraph"/>
    <w:basedOn w:val="Normal"/>
    <w:uiPriority w:val="34"/>
    <w:qFormat/>
    <w:rsid w:val="001B3CA9"/>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16D54"/>
    <w:rPr>
      <w:color w:val="605E5C"/>
      <w:shd w:val="clear" w:color="auto" w:fill="E1DFDD"/>
    </w:rPr>
  </w:style>
  <w:style w:type="character" w:styleId="Strong">
    <w:name w:val="Strong"/>
    <w:basedOn w:val="DefaultParagraphFont"/>
    <w:uiPriority w:val="22"/>
    <w:qFormat/>
    <w:rsid w:val="00F76453"/>
    <w:rPr>
      <w:b/>
      <w:bCs/>
    </w:rPr>
  </w:style>
  <w:style w:type="character" w:styleId="FollowedHyperlink">
    <w:name w:val="FollowedHyperlink"/>
    <w:basedOn w:val="DefaultParagraphFont"/>
    <w:uiPriority w:val="99"/>
    <w:semiHidden/>
    <w:unhideWhenUsed/>
    <w:rsid w:val="006F31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6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anational.org/" TargetMode="External"/><Relationship Id="rId13" Type="http://schemas.openxmlformats.org/officeDocument/2006/relationships/hyperlink" Target="https://www.nami.org/findsupport" TargetMode="External"/><Relationship Id="rId18" Type="http://schemas.openxmlformats.org/officeDocument/2006/relationships/hyperlink" Target="https://howrightnow.org/" TargetMode="External"/><Relationship Id="rId26" Type="http://schemas.openxmlformats.org/officeDocument/2006/relationships/hyperlink" Target="https://www.endsocialisolation.org/Resources" TargetMode="External"/><Relationship Id="rId3" Type="http://schemas.openxmlformats.org/officeDocument/2006/relationships/settings" Target="settings.xml"/><Relationship Id="rId21" Type="http://schemas.openxmlformats.org/officeDocument/2006/relationships/hyperlink" Target="https://www.cdc.gov/healthytribes/tribalpractices.htm" TargetMode="External"/><Relationship Id="rId7" Type="http://schemas.openxmlformats.org/officeDocument/2006/relationships/image" Target="media/image1.jpeg"/><Relationship Id="rId12" Type="http://schemas.openxmlformats.org/officeDocument/2006/relationships/hyperlink" Target="http://www.nami.org" TargetMode="External"/><Relationship Id="rId17" Type="http://schemas.openxmlformats.org/officeDocument/2006/relationships/hyperlink" Target="https://eldercare.acl.gov/Public/Index.aspx" TargetMode="External"/><Relationship Id="rId25" Type="http://schemas.openxmlformats.org/officeDocument/2006/relationships/hyperlink" Target="https://healthyplacesbydesign.org/wp-content/uploads/2021/03/Socially-Connected-Communities_Action-Guide-for-Local-Government-and-Community-Leaders.pdf?utm_source=Healthy+Places+by+Design+E-Newsletter&amp;utm_campaign=c8c0c199ce-EMAIL_CAMPAIGN_2018_04_25_COPY_01&amp;utm_medium=email&amp;utm_term=0_0027e739ba-c8c0c199ce-104664105" TargetMode="External"/><Relationship Id="rId2" Type="http://schemas.openxmlformats.org/officeDocument/2006/relationships/styles" Target="styles.xml"/><Relationship Id="rId16" Type="http://schemas.openxmlformats.org/officeDocument/2006/relationships/hyperlink" Target="https://www.n4a.org/" TargetMode="External"/><Relationship Id="rId20" Type="http://schemas.openxmlformats.org/officeDocument/2006/relationships/hyperlink" Target="https://www.cdc.gov/coronavirus/2019-ncov/daily-life-coping/managing-stress-anxiety.html" TargetMode="External"/><Relationship Id="rId29" Type="http://schemas.openxmlformats.org/officeDocument/2006/relationships/hyperlink" Target="https://milkeninstitute.org/sites/default/files/reports-pdf/Together-Apart-20120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ahcancal.org/About-Us/Our-Affiliates" TargetMode="External"/><Relationship Id="rId24" Type="http://schemas.openxmlformats.org/officeDocument/2006/relationships/hyperlink" Target="https://healthyplacesbydesign.org/wp-content/uploads/2021/03/Socially-Connected-Communities_Solutions-for-Social-Isolation.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cl.gov/about-acl/regional-offices" TargetMode="External"/><Relationship Id="rId23" Type="http://schemas.openxmlformats.org/officeDocument/2006/relationships/hyperlink" Target="https://www.cdc.gov/healthyyouth/protective/school_connectedness.htm" TargetMode="External"/><Relationship Id="rId28" Type="http://schemas.openxmlformats.org/officeDocument/2006/relationships/hyperlink" Target="https://www.commonwealthfund.org/blog/2021/addressing-social-isolation-and-loneliness-lessons-around-world" TargetMode="External"/><Relationship Id="rId10" Type="http://schemas.openxmlformats.org/officeDocument/2006/relationships/hyperlink" Target="http://www.ahcancal.org" TargetMode="External"/><Relationship Id="rId19" Type="http://schemas.openxmlformats.org/officeDocument/2006/relationships/hyperlink" Target="https://www.cdc.gov/aging/publications/features/lonely-older-adults.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c.mhanational.org/find-affiliate?field_affiliate_address_locality=&amp;field_affiliate_address_administrative_area=All&amp;field_affiliate_address_postal_code=&amp;field_affiliate_programs_target_id=All&amp;field_bpsp_value=All&amp;field_cbs_membership_level_value=All" TargetMode="External"/><Relationship Id="rId14" Type="http://schemas.openxmlformats.org/officeDocument/2006/relationships/hyperlink" Target="https://acl.gov/" TargetMode="External"/><Relationship Id="rId22" Type="http://schemas.openxmlformats.org/officeDocument/2006/relationships/hyperlink" Target="https://www.cdc.gov/violenceprevention/suicide/prevention.html" TargetMode="External"/><Relationship Id="rId27" Type="http://schemas.openxmlformats.org/officeDocument/2006/relationships/hyperlink" Target="https://www.healthaffairs.org/do/10.1377/hblog20200427.769539/full/" TargetMode="External"/><Relationship Id="rId30" Type="http://schemas.openxmlformats.org/officeDocument/2006/relationships/hyperlink" Target="https://jamanetwork.com/journals/jamapsychiatry/fullarticle/27767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Galic</dc:creator>
  <cp:keywords/>
  <dc:description/>
  <cp:lastModifiedBy>Heather Murphy</cp:lastModifiedBy>
  <cp:revision>22</cp:revision>
  <cp:lastPrinted>2021-03-02T14:30:00Z</cp:lastPrinted>
  <dcterms:created xsi:type="dcterms:W3CDTF">2021-08-03T22:28:00Z</dcterms:created>
  <dcterms:modified xsi:type="dcterms:W3CDTF">2021-08-10T17:57:00Z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2021-03-03T15:27:31Z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69981e5b-8da7-478a-a6c6-9275d5eea738</vt:lpwstr>
  </property>
  <property fmtid="{D5CDD505-2E9C-101B-9397-08002B2CF9AE}" pid="8" name="MSIP_Label_7b94a7b8-f06c-4dfe-bdcc-9b548fd58c31_ContentBits">
    <vt:lpwstr>0</vt:lpwstr>
  </property>
</Properties>
</file>