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A022" w14:textId="77777777" w:rsidR="002A7E6C" w:rsidRDefault="002A7E6C" w:rsidP="002A7E6C">
      <w:pPr>
        <w:spacing w:after="0" w:line="240" w:lineRule="auto"/>
        <w:rPr>
          <w:b/>
          <w:bCs/>
          <w:sz w:val="28"/>
          <w:szCs w:val="28"/>
          <w:u w:val="single"/>
        </w:rPr>
      </w:pPr>
      <w:r>
        <w:rPr>
          <w:b/>
          <w:bCs/>
          <w:noProof/>
          <w:sz w:val="28"/>
          <w:szCs w:val="28"/>
          <w:u w:val="single"/>
        </w:rPr>
        <w:drawing>
          <wp:anchor distT="0" distB="0" distL="114300" distR="114300" simplePos="0" relativeHeight="251658240" behindDoc="1" locked="0" layoutInCell="1" allowOverlap="1" wp14:anchorId="7A54FA9B" wp14:editId="66ECABF2">
            <wp:simplePos x="0" y="0"/>
            <wp:positionH relativeFrom="column">
              <wp:posOffset>1924050</wp:posOffset>
            </wp:positionH>
            <wp:positionV relativeFrom="paragraph">
              <wp:posOffset>0</wp:posOffset>
            </wp:positionV>
            <wp:extent cx="2152650" cy="923616"/>
            <wp:effectExtent l="0" t="0" r="0" b="0"/>
            <wp:wrapTight wrapText="bothSides">
              <wp:wrapPolygon edited="0">
                <wp:start x="0" y="0"/>
                <wp:lineTo x="0" y="20946"/>
                <wp:lineTo x="21409" y="20946"/>
                <wp:lineTo x="21409" y="0"/>
                <wp:lineTo x="0" y="0"/>
              </wp:wrapPolygon>
            </wp:wrapTight>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2650" cy="923616"/>
                    </a:xfrm>
                    <a:prstGeom prst="rect">
                      <a:avLst/>
                    </a:prstGeom>
                  </pic:spPr>
                </pic:pic>
              </a:graphicData>
            </a:graphic>
            <wp14:sizeRelH relativeFrom="page">
              <wp14:pctWidth>0</wp14:pctWidth>
            </wp14:sizeRelH>
            <wp14:sizeRelV relativeFrom="page">
              <wp14:pctHeight>0</wp14:pctHeight>
            </wp14:sizeRelV>
          </wp:anchor>
        </w:drawing>
      </w:r>
    </w:p>
    <w:p w14:paraId="0638F7EE" w14:textId="77777777" w:rsidR="002A7E6C" w:rsidRDefault="002A7E6C" w:rsidP="002A7E6C">
      <w:pPr>
        <w:spacing w:after="0" w:line="240" w:lineRule="auto"/>
        <w:rPr>
          <w:b/>
          <w:bCs/>
          <w:sz w:val="28"/>
          <w:szCs w:val="28"/>
          <w:u w:val="single"/>
        </w:rPr>
      </w:pPr>
    </w:p>
    <w:p w14:paraId="644399BF" w14:textId="77777777" w:rsidR="002A7E6C" w:rsidRDefault="002A7E6C" w:rsidP="002A7E6C">
      <w:pPr>
        <w:spacing w:after="0" w:line="240" w:lineRule="auto"/>
        <w:rPr>
          <w:b/>
          <w:bCs/>
          <w:sz w:val="28"/>
          <w:szCs w:val="28"/>
          <w:u w:val="single"/>
        </w:rPr>
      </w:pPr>
    </w:p>
    <w:p w14:paraId="699A7370" w14:textId="77777777" w:rsidR="002A7E6C" w:rsidRDefault="002A7E6C" w:rsidP="002A7E6C">
      <w:pPr>
        <w:spacing w:after="0" w:line="240" w:lineRule="auto"/>
        <w:rPr>
          <w:b/>
          <w:bCs/>
          <w:sz w:val="28"/>
          <w:szCs w:val="28"/>
          <w:u w:val="single"/>
        </w:rPr>
      </w:pPr>
    </w:p>
    <w:p w14:paraId="1C77AB0D" w14:textId="77777777" w:rsidR="002A7E6C" w:rsidRDefault="002A7E6C" w:rsidP="002A7E6C">
      <w:pPr>
        <w:spacing w:after="0" w:line="240" w:lineRule="auto"/>
        <w:rPr>
          <w:b/>
          <w:bCs/>
          <w:sz w:val="28"/>
          <w:szCs w:val="28"/>
          <w:u w:val="single"/>
        </w:rPr>
      </w:pPr>
    </w:p>
    <w:p w14:paraId="41039B3B" w14:textId="57A49B22" w:rsidR="007B1C22" w:rsidRDefault="007B1C22" w:rsidP="00DA7E8A">
      <w:pPr>
        <w:spacing w:after="0" w:line="240" w:lineRule="auto"/>
        <w:jc w:val="center"/>
        <w:rPr>
          <w:b/>
          <w:bCs/>
          <w:sz w:val="28"/>
          <w:szCs w:val="28"/>
          <w:u w:val="single"/>
        </w:rPr>
      </w:pPr>
      <w:r>
        <w:rPr>
          <w:b/>
          <w:bCs/>
          <w:sz w:val="28"/>
          <w:szCs w:val="28"/>
          <w:u w:val="single"/>
        </w:rPr>
        <w:t>SAFE PHYSICAL ACTIVITY ACCESS RESOURCES</w:t>
      </w:r>
    </w:p>
    <w:p w14:paraId="2C3548DE" w14:textId="74AE623B" w:rsidR="002A7E6C" w:rsidRPr="007B1C22" w:rsidRDefault="00DA7E8A" w:rsidP="00DA7E8A">
      <w:pPr>
        <w:spacing w:after="0" w:line="240" w:lineRule="auto"/>
        <w:jc w:val="center"/>
        <w:rPr>
          <w:b/>
          <w:bCs/>
          <w:sz w:val="28"/>
          <w:szCs w:val="28"/>
        </w:rPr>
      </w:pPr>
      <w:r w:rsidRPr="007B1C22">
        <w:rPr>
          <w:sz w:val="28"/>
          <w:szCs w:val="28"/>
        </w:rPr>
        <w:t xml:space="preserve">(updated </w:t>
      </w:r>
      <w:r w:rsidR="0098077A">
        <w:rPr>
          <w:sz w:val="28"/>
          <w:szCs w:val="28"/>
        </w:rPr>
        <w:t>8</w:t>
      </w:r>
      <w:r w:rsidR="002F7A3D" w:rsidRPr="007B1C22">
        <w:rPr>
          <w:sz w:val="28"/>
          <w:szCs w:val="28"/>
        </w:rPr>
        <w:t>/</w:t>
      </w:r>
      <w:r w:rsidR="008343A7">
        <w:rPr>
          <w:sz w:val="28"/>
          <w:szCs w:val="28"/>
        </w:rPr>
        <w:t>3</w:t>
      </w:r>
      <w:r w:rsidRPr="007B1C22">
        <w:rPr>
          <w:sz w:val="28"/>
          <w:szCs w:val="28"/>
        </w:rPr>
        <w:t>/2021)</w:t>
      </w:r>
    </w:p>
    <w:p w14:paraId="722B5C21" w14:textId="77777777" w:rsidR="002F7A3D" w:rsidRDefault="002F7A3D" w:rsidP="002A7E6C">
      <w:pPr>
        <w:spacing w:after="0" w:line="240" w:lineRule="auto"/>
        <w:rPr>
          <w:b/>
          <w:bCs/>
          <w:sz w:val="24"/>
          <w:szCs w:val="24"/>
          <w:u w:val="single"/>
        </w:rPr>
      </w:pPr>
    </w:p>
    <w:p w14:paraId="792C65FE" w14:textId="047A42D9" w:rsidR="002A7E6C" w:rsidRPr="002F7A3D" w:rsidRDefault="002F7A3D" w:rsidP="007B1C22">
      <w:pPr>
        <w:spacing w:after="120" w:line="240" w:lineRule="auto"/>
        <w:rPr>
          <w:b/>
          <w:bCs/>
          <w:sz w:val="28"/>
          <w:szCs w:val="28"/>
          <w:u w:val="single"/>
        </w:rPr>
      </w:pPr>
      <w:r w:rsidRPr="002F7A3D">
        <w:rPr>
          <w:b/>
          <w:bCs/>
          <w:sz w:val="28"/>
          <w:szCs w:val="28"/>
          <w:u w:val="single"/>
        </w:rPr>
        <w:t>G</w:t>
      </w:r>
      <w:r w:rsidR="002A7E6C" w:rsidRPr="002F7A3D">
        <w:rPr>
          <w:b/>
          <w:bCs/>
          <w:sz w:val="28"/>
          <w:szCs w:val="28"/>
          <w:u w:val="single"/>
        </w:rPr>
        <w:t>eneral Resources</w:t>
      </w:r>
    </w:p>
    <w:p w14:paraId="081A6042" w14:textId="31A4797D" w:rsidR="008378C5" w:rsidRDefault="008378C5" w:rsidP="009F57EE">
      <w:pPr>
        <w:spacing w:after="120" w:line="240" w:lineRule="auto"/>
      </w:pPr>
      <w:r w:rsidRPr="00831D0F">
        <w:rPr>
          <w:b/>
          <w:bCs/>
        </w:rPr>
        <w:t>BRIC Guidance Document:</w:t>
      </w:r>
      <w:r>
        <w:t xml:space="preserve"> </w:t>
      </w:r>
      <w:hyperlink r:id="rId5" w:history="1">
        <w:r w:rsidRPr="00831D0F">
          <w:rPr>
            <w:rStyle w:val="Hyperlink"/>
          </w:rPr>
          <w:t>Safe physical activity access and related allowable costs for policy, systems, and environmental changes</w:t>
        </w:r>
      </w:hyperlink>
    </w:p>
    <w:p w14:paraId="0E57C31C" w14:textId="6742C8B3" w:rsidR="007B1C22" w:rsidRDefault="00831D0F" w:rsidP="009F57EE">
      <w:pPr>
        <w:spacing w:after="120" w:line="240" w:lineRule="auto"/>
        <w:rPr>
          <w:rFonts w:eastAsia="Times New Roman" w:cstheme="minorHAnsi"/>
        </w:rPr>
      </w:pPr>
      <w:hyperlink r:id="rId6" w:history="1">
        <w:r w:rsidR="007B1C22" w:rsidRPr="009503CB">
          <w:rPr>
            <w:rStyle w:val="Hyperlink"/>
            <w:rFonts w:eastAsia="Times New Roman" w:cstheme="minorHAnsi"/>
            <w:b/>
            <w:bCs/>
          </w:rPr>
          <w:t xml:space="preserve">2021 </w:t>
        </w:r>
        <w:proofErr w:type="spellStart"/>
        <w:r w:rsidR="007B1C22" w:rsidRPr="009503CB">
          <w:rPr>
            <w:rStyle w:val="Hyperlink"/>
            <w:rFonts w:eastAsia="Times New Roman" w:cstheme="minorHAnsi"/>
            <w:b/>
            <w:bCs/>
          </w:rPr>
          <w:t>ParkScore</w:t>
        </w:r>
        <w:proofErr w:type="spellEnd"/>
        <w:r w:rsidR="007B1C22" w:rsidRPr="009503CB">
          <w:rPr>
            <w:rStyle w:val="Hyperlink"/>
            <w:rFonts w:eastAsia="Times New Roman" w:cstheme="minorHAnsi"/>
            <w:b/>
            <w:bCs/>
          </w:rPr>
          <w:t xml:space="preserve"> Index</w:t>
        </w:r>
      </w:hyperlink>
      <w:r w:rsidR="007B1C22" w:rsidRPr="009503CB">
        <w:rPr>
          <w:rFonts w:eastAsia="Times New Roman" w:cstheme="minorHAnsi"/>
        </w:rPr>
        <w:t xml:space="preserve"> is a tool from the </w:t>
      </w:r>
      <w:r w:rsidR="007B1C22" w:rsidRPr="00877450">
        <w:rPr>
          <w:rFonts w:eastAsia="Times New Roman" w:cstheme="minorHAnsi"/>
          <w:b/>
          <w:bCs/>
        </w:rPr>
        <w:t>Trust for Public Land</w:t>
      </w:r>
      <w:r w:rsidR="007B1C22" w:rsidRPr="009503CB">
        <w:rPr>
          <w:rFonts w:eastAsia="Times New Roman" w:cstheme="minorHAnsi"/>
        </w:rPr>
        <w:t>. This tool compares park systems across the 100 most populated cities in the United States. Published annually, the index measures park systems according to five categories: access, investment, amenities, acreage, and—new for 2021—equity. </w:t>
      </w:r>
    </w:p>
    <w:p w14:paraId="05BB89FF" w14:textId="01941892" w:rsidR="008603AB" w:rsidRPr="009503CB" w:rsidRDefault="008603AB" w:rsidP="009F57EE">
      <w:pPr>
        <w:spacing w:after="120" w:line="240" w:lineRule="auto"/>
        <w:rPr>
          <w:rFonts w:eastAsia="Times New Roman" w:cstheme="minorHAnsi"/>
        </w:rPr>
      </w:pPr>
      <w:r w:rsidRPr="009503CB">
        <w:rPr>
          <w:rFonts w:eastAsia="Times New Roman" w:cstheme="minorHAnsi"/>
          <w:b/>
          <w:bCs/>
        </w:rPr>
        <w:t xml:space="preserve">American Trails webinar </w:t>
      </w:r>
      <w:hyperlink r:id="rId7" w:history="1">
        <w:r w:rsidR="00DB704D">
          <w:rPr>
            <w:rFonts w:eastAsia="Times New Roman" w:cstheme="minorHAnsi"/>
            <w:color w:val="0000FF"/>
            <w:u w:val="single"/>
          </w:rPr>
          <w:t>RECORDING</w:t>
        </w:r>
      </w:hyperlink>
      <w:r w:rsidRPr="009503CB">
        <w:rPr>
          <w:rFonts w:eastAsia="Times New Roman" w:cstheme="minorHAnsi"/>
          <w:b/>
          <w:bCs/>
        </w:rPr>
        <w:t xml:space="preserve"> </w:t>
      </w:r>
      <w:r w:rsidRPr="002D3946">
        <w:rPr>
          <w:rFonts w:eastAsia="Times New Roman" w:cstheme="minorHAnsi"/>
        </w:rPr>
        <w:t>on</w:t>
      </w:r>
      <w:r w:rsidRPr="009503CB">
        <w:rPr>
          <w:rFonts w:eastAsia="Times New Roman" w:cstheme="minorHAnsi"/>
          <w:b/>
          <w:bCs/>
        </w:rPr>
        <w:t xml:space="preserve"> </w:t>
      </w:r>
      <w:r w:rsidRPr="009503CB">
        <w:rPr>
          <w:rFonts w:eastAsia="Times New Roman" w:cstheme="minorHAnsi"/>
          <w:i/>
          <w:iCs/>
        </w:rPr>
        <w:t>Effective Programs to Improve Access to and Use of Trails for Youth from Under-Resourced Communities.</w:t>
      </w:r>
      <w:r w:rsidRPr="009503CB">
        <w:rPr>
          <w:rFonts w:eastAsia="Times New Roman" w:cstheme="minorHAnsi"/>
        </w:rPr>
        <w:t xml:space="preserve"> This webinar is part of the </w:t>
      </w:r>
      <w:hyperlink r:id="rId8" w:history="1">
        <w:r w:rsidRPr="009503CB">
          <w:rPr>
            <w:rFonts w:eastAsia="Times New Roman" w:cstheme="minorHAnsi"/>
            <w:color w:val="0000FF"/>
            <w:u w:val="single"/>
          </w:rPr>
          <w:t>Advancing Trails Webinar Series</w:t>
        </w:r>
      </w:hyperlink>
    </w:p>
    <w:p w14:paraId="5FD57886" w14:textId="412D5A36" w:rsidR="007B1C22" w:rsidRPr="009503CB" w:rsidRDefault="007B1C22" w:rsidP="009F57EE">
      <w:pPr>
        <w:spacing w:after="120" w:line="240" w:lineRule="auto"/>
        <w:rPr>
          <w:rFonts w:eastAsia="Times New Roman" w:cstheme="minorHAnsi"/>
        </w:rPr>
      </w:pPr>
      <w:r w:rsidRPr="009503CB">
        <w:rPr>
          <w:rFonts w:eastAsia="Times New Roman" w:cstheme="minorHAnsi"/>
          <w:b/>
          <w:bCs/>
        </w:rPr>
        <w:t xml:space="preserve">The State Bicycle and Pedestrian Coordinator </w:t>
      </w:r>
      <w:r w:rsidRPr="009503CB">
        <w:rPr>
          <w:rFonts w:eastAsia="Times New Roman" w:cstheme="minorHAnsi"/>
        </w:rPr>
        <w:t xml:space="preserve">can be a valuable contact. For a listing of state contacts visit the </w:t>
      </w:r>
      <w:hyperlink r:id="rId9" w:history="1">
        <w:r w:rsidRPr="009503CB">
          <w:rPr>
            <w:rFonts w:eastAsia="Times New Roman" w:cstheme="minorHAnsi"/>
            <w:color w:val="0000FF"/>
            <w:u w:val="single"/>
          </w:rPr>
          <w:t>US Department of Transportation, Federal Highway Administration page</w:t>
        </w:r>
      </w:hyperlink>
      <w:r w:rsidRPr="009503CB">
        <w:rPr>
          <w:rFonts w:eastAsia="Times New Roman" w:cstheme="minorHAnsi"/>
        </w:rPr>
        <w:t>.</w:t>
      </w:r>
    </w:p>
    <w:p w14:paraId="1A05E07D" w14:textId="28BE1201" w:rsidR="002A7E6C" w:rsidRDefault="002A7E6C" w:rsidP="009F57EE">
      <w:pPr>
        <w:spacing w:after="120" w:line="240" w:lineRule="auto"/>
        <w:rPr>
          <w:rStyle w:val="Hyperlink"/>
        </w:rPr>
      </w:pPr>
      <w:r w:rsidRPr="002D3946">
        <w:rPr>
          <w:b/>
          <w:bCs/>
        </w:rPr>
        <w:t>The Community Guide</w:t>
      </w:r>
      <w:r>
        <w:t xml:space="preserve">, </w:t>
      </w:r>
      <w:hyperlink r:id="rId10" w:history="1">
        <w:r w:rsidRPr="00024306">
          <w:rPr>
            <w:rStyle w:val="Hyperlink"/>
          </w:rPr>
          <w:t>Physical Activity: Built Environment Approaches</w:t>
        </w:r>
        <w:r w:rsidR="008C1374" w:rsidRPr="00024306">
          <w:rPr>
            <w:rStyle w:val="Hyperlink"/>
          </w:rPr>
          <w:t xml:space="preserve"> Combining Transportation System Interventions with Land Use and Environmental Design</w:t>
        </w:r>
      </w:hyperlink>
      <w:r w:rsidR="00633C48">
        <w:t xml:space="preserve"> includes a snapshot</w:t>
      </w:r>
      <w:r w:rsidR="00B31C8C">
        <w:t xml:space="preserve"> of the </w:t>
      </w:r>
      <w:r w:rsidR="00F329FF">
        <w:t>review, what the Community Preventive Services Task Force (CPSTF) found, supporting materials and considerations for implementation.</w:t>
      </w:r>
      <w:r w:rsidR="007B1C22">
        <w:t xml:space="preserve"> </w:t>
      </w:r>
      <w:r w:rsidR="00761EF1">
        <w:t>Also available is a o</w:t>
      </w:r>
      <w:r w:rsidRPr="00631C65">
        <w:t xml:space="preserve">ne </w:t>
      </w:r>
      <w:r w:rsidR="00587449">
        <w:t>p</w:t>
      </w:r>
      <w:r w:rsidRPr="00631C65">
        <w:t xml:space="preserve">age </w:t>
      </w:r>
      <w:r w:rsidR="00587449">
        <w:t>s</w:t>
      </w:r>
      <w:r w:rsidRPr="00631C65">
        <w:t xml:space="preserve">ummary </w:t>
      </w:r>
      <w:r w:rsidR="00587449">
        <w:t>f</w:t>
      </w:r>
      <w:r w:rsidRPr="00631C65">
        <w:t>act sheet</w:t>
      </w:r>
      <w:r w:rsidR="00761EF1">
        <w:t>,</w:t>
      </w:r>
      <w:r w:rsidR="00631C65">
        <w:rPr>
          <w:rStyle w:val="Hyperlink"/>
        </w:rPr>
        <w:t xml:space="preserve"> </w:t>
      </w:r>
      <w:hyperlink r:id="rId11" w:history="1">
        <w:r w:rsidR="00631C65" w:rsidRPr="00587449">
          <w:rPr>
            <w:rStyle w:val="Hyperlink"/>
          </w:rPr>
          <w:t>Increasing Physical Activity: Built Environmental Approaches</w:t>
        </w:r>
      </w:hyperlink>
      <w:r w:rsidR="007B1C22">
        <w:rPr>
          <w:rStyle w:val="Hyperlink"/>
        </w:rPr>
        <w:t>.</w:t>
      </w:r>
    </w:p>
    <w:p w14:paraId="6E81E1D7" w14:textId="0E6DE08F" w:rsidR="002A7E6C" w:rsidRDefault="00401CDB" w:rsidP="009F57EE">
      <w:pPr>
        <w:spacing w:after="120" w:line="240" w:lineRule="auto"/>
      </w:pPr>
      <w:r w:rsidRPr="00B002BE">
        <w:rPr>
          <w:b/>
          <w:bCs/>
        </w:rPr>
        <w:t xml:space="preserve">CDC </w:t>
      </w:r>
      <w:r w:rsidR="002A7E6C" w:rsidRPr="00B002BE">
        <w:rPr>
          <w:b/>
          <w:bCs/>
        </w:rPr>
        <w:t>Active People, Healthy Nation</w:t>
      </w:r>
      <w:r w:rsidRPr="00B002BE">
        <w:rPr>
          <w:b/>
          <w:bCs/>
        </w:rPr>
        <w:t xml:space="preserve"> (APHN)</w:t>
      </w:r>
      <w:r w:rsidR="002A7E6C" w:rsidRPr="00B002BE">
        <w:rPr>
          <w:b/>
          <w:bCs/>
        </w:rPr>
        <w:t xml:space="preserve"> </w:t>
      </w:r>
      <w:hyperlink r:id="rId12" w:history="1">
        <w:r w:rsidR="002A7E6C" w:rsidRPr="007B1C22">
          <w:rPr>
            <w:rStyle w:val="Hyperlink"/>
          </w:rPr>
          <w:t>website</w:t>
        </w:r>
      </w:hyperlink>
      <w:r>
        <w:rPr>
          <w:rStyle w:val="Hyperlink"/>
          <w:color w:val="auto"/>
          <w:u w:val="none"/>
        </w:rPr>
        <w:t xml:space="preserve"> for information, strategies</w:t>
      </w:r>
      <w:r w:rsidR="002D2F7D">
        <w:rPr>
          <w:rStyle w:val="Hyperlink"/>
          <w:color w:val="auto"/>
          <w:u w:val="none"/>
        </w:rPr>
        <w:t xml:space="preserve">, </w:t>
      </w:r>
      <w:r w:rsidR="00A46BC3">
        <w:rPr>
          <w:rStyle w:val="Hyperlink"/>
          <w:color w:val="auto"/>
          <w:u w:val="none"/>
        </w:rPr>
        <w:t>the design element and more.</w:t>
      </w:r>
    </w:p>
    <w:p w14:paraId="23A6CD45" w14:textId="68A5CBFC" w:rsidR="002A7E6C" w:rsidRDefault="00831D0F" w:rsidP="00370C97">
      <w:pPr>
        <w:spacing w:after="120" w:line="240" w:lineRule="auto"/>
      </w:pPr>
      <w:hyperlink r:id="rId13" w:history="1">
        <w:r w:rsidR="002A7E6C">
          <w:rPr>
            <w:rStyle w:val="Hyperlink"/>
          </w:rPr>
          <w:t>CDC’s Division of Nutrition, Physical Activity, and Obesity’s (DNPAO)</w:t>
        </w:r>
      </w:hyperlink>
      <w:r w:rsidR="007B1C22" w:rsidRPr="007B1C22">
        <w:t xml:space="preserve"> </w:t>
      </w:r>
      <w:r w:rsidR="007B1C22" w:rsidRPr="00B002BE">
        <w:rPr>
          <w:b/>
          <w:bCs/>
        </w:rPr>
        <w:t>SPAN Implementation Guide</w:t>
      </w:r>
      <w:r w:rsidR="00C24208">
        <w:t>, August 2018</w:t>
      </w:r>
      <w:r w:rsidR="00893782">
        <w:t>, provides guidance and resources to help implement the required strategies under the SPAN</w:t>
      </w:r>
      <w:r w:rsidR="007630A4">
        <w:t xml:space="preserve"> cooperative agreement (CDC-RFA-DP18-1807).</w:t>
      </w:r>
      <w:r w:rsidR="00C24208">
        <w:t xml:space="preserve"> </w:t>
      </w:r>
    </w:p>
    <w:p w14:paraId="3B8F6C45" w14:textId="53124E05" w:rsidR="00DC6F31" w:rsidRPr="00370C97" w:rsidRDefault="00370C97" w:rsidP="00B36C4E">
      <w:pPr>
        <w:spacing w:after="0" w:line="240" w:lineRule="auto"/>
        <w:rPr>
          <w:rFonts w:cstheme="minorHAnsi"/>
        </w:rPr>
      </w:pPr>
      <w:r w:rsidRPr="00370C97">
        <w:rPr>
          <w:rStyle w:val="Strong"/>
          <w:rFonts w:cstheme="minorHAnsi"/>
          <w:color w:val="000000"/>
          <w:shd w:val="clear" w:color="auto" w:fill="FFFFFF"/>
        </w:rPr>
        <w:t>America Walks Webinar Series</w:t>
      </w:r>
      <w:r w:rsidRPr="00370C97">
        <w:rPr>
          <w:rFonts w:cstheme="minorHAnsi"/>
          <w:color w:val="000000"/>
          <w:shd w:val="clear" w:color="auto" w:fill="FFFFFF"/>
        </w:rPr>
        <w:t> – Learn more </w:t>
      </w:r>
      <w:hyperlink r:id="rId14" w:tgtFrame="_blank" w:history="1">
        <w:r w:rsidRPr="00370C97">
          <w:rPr>
            <w:rStyle w:val="Hyperlink"/>
            <w:rFonts w:cstheme="minorHAnsi"/>
            <w:color w:val="0057B8"/>
            <w:u w:val="none"/>
            <w:shd w:val="clear" w:color="auto" w:fill="FFFFFF"/>
          </w:rPr>
          <w:t>HERE </w:t>
        </w:r>
      </w:hyperlink>
      <w:r w:rsidRPr="00370C97">
        <w:rPr>
          <w:rFonts w:cstheme="minorHAnsi"/>
          <w:color w:val="000000"/>
        </w:rPr>
        <w:br/>
      </w:r>
      <w:r w:rsidRPr="00370C97">
        <w:rPr>
          <w:rFonts w:cstheme="minorHAnsi"/>
          <w:color w:val="000000"/>
          <w:shd w:val="clear" w:color="auto" w:fill="FFFFFF"/>
        </w:rPr>
        <w:t>– Authentic Community Engagement – Best Practices for Equitable Work (July 2021 </w:t>
      </w:r>
      <w:hyperlink r:id="rId15" w:tgtFrame="_blank" w:history="1">
        <w:r w:rsidRPr="00370C97">
          <w:rPr>
            <w:rStyle w:val="Hyperlink"/>
            <w:rFonts w:cstheme="minorHAnsi"/>
            <w:color w:val="0057B8"/>
            <w:u w:val="none"/>
            <w:shd w:val="clear" w:color="auto" w:fill="FFFFFF"/>
          </w:rPr>
          <w:t>RECORDING</w:t>
        </w:r>
      </w:hyperlink>
      <w:r w:rsidRPr="00370C97">
        <w:rPr>
          <w:rFonts w:cstheme="minorHAnsi"/>
          <w:color w:val="000000"/>
          <w:shd w:val="clear" w:color="auto" w:fill="FFFFFF"/>
        </w:rPr>
        <w:t>)</w:t>
      </w:r>
      <w:r w:rsidRPr="00370C97">
        <w:rPr>
          <w:rFonts w:cstheme="minorHAnsi"/>
          <w:color w:val="000000"/>
        </w:rPr>
        <w:br/>
      </w:r>
      <w:r w:rsidRPr="00370C97">
        <w:rPr>
          <w:rFonts w:cstheme="minorHAnsi"/>
          <w:color w:val="000000"/>
          <w:shd w:val="clear" w:color="auto" w:fill="FFFFFF"/>
        </w:rPr>
        <w:t>– Inclusive Planning in Tribal Communities, Engaging People With Disabilities in Designing Safe and Accessible Transportation Systems  (Dec 2020 </w:t>
      </w:r>
      <w:hyperlink r:id="rId16" w:tgtFrame="_blank" w:history="1">
        <w:r w:rsidRPr="00370C97">
          <w:rPr>
            <w:rStyle w:val="Hyperlink"/>
            <w:rFonts w:cstheme="minorHAnsi"/>
            <w:color w:val="0057B8"/>
            <w:u w:val="none"/>
            <w:shd w:val="clear" w:color="auto" w:fill="FFFFFF"/>
          </w:rPr>
          <w:t>RECORDING</w:t>
        </w:r>
      </w:hyperlink>
      <w:r w:rsidRPr="00370C97">
        <w:rPr>
          <w:rFonts w:cstheme="minorHAnsi"/>
          <w:color w:val="000000"/>
          <w:shd w:val="clear" w:color="auto" w:fill="FFFFFF"/>
        </w:rPr>
        <w:t> and </w:t>
      </w:r>
      <w:hyperlink r:id="rId17" w:tgtFrame="_blank" w:history="1">
        <w:r w:rsidRPr="00370C97">
          <w:rPr>
            <w:rStyle w:val="Hyperlink"/>
            <w:rFonts w:cstheme="minorHAnsi"/>
            <w:color w:val="0057B8"/>
            <w:u w:val="none"/>
            <w:shd w:val="clear" w:color="auto" w:fill="FFFFFF"/>
          </w:rPr>
          <w:t>WHITE PAPER</w:t>
        </w:r>
      </w:hyperlink>
      <w:r w:rsidRPr="00370C97">
        <w:rPr>
          <w:rFonts w:cstheme="minorHAnsi"/>
          <w:color w:val="000000"/>
          <w:shd w:val="clear" w:color="auto" w:fill="FFFFFF"/>
        </w:rPr>
        <w:t>)</w:t>
      </w:r>
    </w:p>
    <w:p w14:paraId="17B250D3" w14:textId="77777777" w:rsidR="00B36C4E" w:rsidRDefault="00B36C4E" w:rsidP="007B1C22">
      <w:pPr>
        <w:spacing w:after="120" w:line="240" w:lineRule="auto"/>
        <w:rPr>
          <w:b/>
          <w:bCs/>
          <w:sz w:val="28"/>
          <w:szCs w:val="28"/>
          <w:u w:val="single"/>
        </w:rPr>
      </w:pPr>
    </w:p>
    <w:p w14:paraId="78AA6ADB" w14:textId="267CAAD4" w:rsidR="002A7E6C" w:rsidRPr="002F7A3D" w:rsidRDefault="002A7E6C" w:rsidP="007B1C22">
      <w:pPr>
        <w:spacing w:after="120" w:line="240" w:lineRule="auto"/>
        <w:rPr>
          <w:sz w:val="28"/>
          <w:szCs w:val="28"/>
          <w:u w:val="single"/>
        </w:rPr>
      </w:pPr>
      <w:r w:rsidRPr="002F7A3D">
        <w:rPr>
          <w:b/>
          <w:bCs/>
          <w:sz w:val="28"/>
          <w:szCs w:val="28"/>
          <w:u w:val="single"/>
        </w:rPr>
        <w:t>Complete Streets</w:t>
      </w:r>
      <w:r w:rsidRPr="002F7A3D">
        <w:rPr>
          <w:sz w:val="28"/>
          <w:szCs w:val="28"/>
          <w:u w:val="single"/>
        </w:rPr>
        <w:t xml:space="preserve"> </w:t>
      </w:r>
    </w:p>
    <w:p w14:paraId="6D0C4457" w14:textId="71B32568" w:rsidR="002A7E6C" w:rsidRDefault="00831D0F" w:rsidP="005601AE">
      <w:pPr>
        <w:spacing w:after="120" w:line="240" w:lineRule="auto"/>
      </w:pPr>
      <w:hyperlink r:id="rId18" w:history="1">
        <w:r w:rsidR="00BA3AFA" w:rsidRPr="0069652A">
          <w:rPr>
            <w:rStyle w:val="Hyperlink"/>
            <w:b/>
            <w:bCs/>
          </w:rPr>
          <w:t>Smart Growth America</w:t>
        </w:r>
      </w:hyperlink>
      <w:r w:rsidR="00BA3AFA">
        <w:t xml:space="preserve"> provides information and resources </w:t>
      </w:r>
      <w:r w:rsidR="00505AFC">
        <w:t xml:space="preserve">on </w:t>
      </w:r>
      <w:r w:rsidR="006561CF">
        <w:rPr>
          <w:b/>
          <w:bCs/>
        </w:rPr>
        <w:t>C</w:t>
      </w:r>
      <w:r w:rsidR="00505AFC" w:rsidRPr="0069652A">
        <w:rPr>
          <w:b/>
          <w:bCs/>
        </w:rPr>
        <w:t xml:space="preserve">omplete </w:t>
      </w:r>
      <w:r w:rsidR="006561CF">
        <w:rPr>
          <w:b/>
          <w:bCs/>
        </w:rPr>
        <w:t>S</w:t>
      </w:r>
      <w:r w:rsidR="00505AFC" w:rsidRPr="0069652A">
        <w:rPr>
          <w:b/>
          <w:bCs/>
        </w:rPr>
        <w:t>treets</w:t>
      </w:r>
      <w:r w:rsidR="0069652A">
        <w:t xml:space="preserve"> and how they</w:t>
      </w:r>
      <w:r w:rsidR="0069652A" w:rsidRPr="0069652A">
        <w:t xml:space="preserve"> help create livable communities</w:t>
      </w:r>
      <w:r w:rsidR="0069652A">
        <w:t>,</w:t>
      </w:r>
      <w:r w:rsidR="0069652A" w:rsidRPr="0069652A">
        <w:t xml:space="preserve"> improve equity, safety, and public health, while reducing transportation costs and traffic woes.</w:t>
      </w:r>
      <w:r w:rsidR="0069652A">
        <w:t xml:space="preserve"> </w:t>
      </w:r>
    </w:p>
    <w:p w14:paraId="35B34F3A" w14:textId="45CC9823" w:rsidR="002A7E6C" w:rsidRPr="00515440" w:rsidRDefault="00515440" w:rsidP="002A7E6C">
      <w:pPr>
        <w:spacing w:after="0" w:line="240" w:lineRule="auto"/>
        <w:rPr>
          <w:b/>
          <w:bCs/>
        </w:rPr>
      </w:pPr>
      <w:r>
        <w:t xml:space="preserve">The </w:t>
      </w:r>
      <w:hyperlink r:id="rId19" w:history="1">
        <w:r w:rsidR="002A7E6C" w:rsidRPr="00385418">
          <w:rPr>
            <w:rStyle w:val="Hyperlink"/>
            <w:b/>
            <w:bCs/>
          </w:rPr>
          <w:t>National Complete Streets Coalition</w:t>
        </w:r>
      </w:hyperlink>
      <w:r w:rsidR="002A7E6C" w:rsidRPr="00385418">
        <w:t xml:space="preserve"> </w:t>
      </w:r>
      <w:r w:rsidRPr="00515440">
        <w:rPr>
          <w:rStyle w:val="Hyperlink"/>
          <w:color w:val="auto"/>
          <w:u w:val="none"/>
        </w:rPr>
        <w:t xml:space="preserve"> promotes the development and implementation of Complete Streets policies and professional practices.</w:t>
      </w:r>
    </w:p>
    <w:p w14:paraId="6D048385" w14:textId="77777777" w:rsidR="005601AE" w:rsidRDefault="005601AE" w:rsidP="00385418">
      <w:pPr>
        <w:spacing w:after="0" w:line="240" w:lineRule="auto"/>
        <w:rPr>
          <w:b/>
          <w:bCs/>
          <w:sz w:val="28"/>
          <w:szCs w:val="28"/>
          <w:u w:val="single"/>
        </w:rPr>
      </w:pPr>
    </w:p>
    <w:p w14:paraId="1E14226B" w14:textId="14326976" w:rsidR="002A7E6C" w:rsidRPr="002F7A3D" w:rsidRDefault="002A7E6C" w:rsidP="007B1C22">
      <w:pPr>
        <w:spacing w:after="120" w:line="240" w:lineRule="auto"/>
        <w:rPr>
          <w:b/>
          <w:bCs/>
          <w:sz w:val="28"/>
          <w:szCs w:val="28"/>
          <w:u w:val="single"/>
        </w:rPr>
      </w:pPr>
      <w:r w:rsidRPr="002F7A3D">
        <w:rPr>
          <w:b/>
          <w:bCs/>
          <w:sz w:val="28"/>
          <w:szCs w:val="28"/>
          <w:u w:val="single"/>
        </w:rPr>
        <w:t>Safe Routes</w:t>
      </w:r>
    </w:p>
    <w:p w14:paraId="1243FB88" w14:textId="473AC74A" w:rsidR="002A7E6C" w:rsidRDefault="00AC5A05" w:rsidP="002A7E6C">
      <w:pPr>
        <w:spacing w:after="0" w:line="240" w:lineRule="auto"/>
      </w:pPr>
      <w:r w:rsidRPr="00AC5A05">
        <w:rPr>
          <w:b/>
          <w:bCs/>
        </w:rPr>
        <w:t>Safe Routes Partnership</w:t>
      </w:r>
      <w:r>
        <w:t xml:space="preserve"> provides fact sheets, toolkits, infographics, </w:t>
      </w:r>
      <w:proofErr w:type="gramStart"/>
      <w:r>
        <w:t>videos</w:t>
      </w:r>
      <w:proofErr w:type="gramEnd"/>
      <w:r>
        <w:t xml:space="preserve"> and many other resources related to </w:t>
      </w:r>
      <w:hyperlink r:id="rId20" w:history="1">
        <w:r w:rsidR="002A7E6C" w:rsidRPr="00D47221">
          <w:rPr>
            <w:rStyle w:val="Hyperlink"/>
            <w:b/>
            <w:bCs/>
          </w:rPr>
          <w:t>Safe Routes to Parks</w:t>
        </w:r>
      </w:hyperlink>
      <w:r w:rsidR="008A0F12" w:rsidRPr="008A0F12">
        <w:t>, ten-minute walks or bike rides to parks.</w:t>
      </w:r>
      <w:r w:rsidR="002A7E6C" w:rsidRPr="008A0F12">
        <w:t xml:space="preserve"> </w:t>
      </w:r>
    </w:p>
    <w:p w14:paraId="55154EE5" w14:textId="77777777" w:rsidR="002A7E6C" w:rsidRDefault="002A7E6C" w:rsidP="002A7E6C">
      <w:pPr>
        <w:spacing w:after="0" w:line="240" w:lineRule="auto"/>
        <w:rPr>
          <w:b/>
          <w:bCs/>
        </w:rPr>
      </w:pPr>
    </w:p>
    <w:p w14:paraId="2D8093C4" w14:textId="77777777" w:rsidR="002A7E6C" w:rsidRPr="002F7A3D" w:rsidRDefault="002A7E6C" w:rsidP="007B1C22">
      <w:pPr>
        <w:spacing w:after="120" w:line="240" w:lineRule="auto"/>
        <w:rPr>
          <w:b/>
          <w:bCs/>
          <w:sz w:val="28"/>
          <w:szCs w:val="28"/>
          <w:u w:val="single"/>
        </w:rPr>
      </w:pPr>
      <w:r w:rsidRPr="002F7A3D">
        <w:rPr>
          <w:b/>
          <w:bCs/>
          <w:sz w:val="28"/>
          <w:szCs w:val="28"/>
          <w:u w:val="single"/>
        </w:rPr>
        <w:lastRenderedPageBreak/>
        <w:t xml:space="preserve">Comprehensive Community Health Plans </w:t>
      </w:r>
    </w:p>
    <w:p w14:paraId="0CB82CD3" w14:textId="2157CFD5" w:rsidR="002A7E6C" w:rsidRDefault="00D47221" w:rsidP="007B1C22">
      <w:pPr>
        <w:spacing w:after="0" w:line="240" w:lineRule="auto"/>
      </w:pPr>
      <w:proofErr w:type="spellStart"/>
      <w:r w:rsidRPr="0001714D">
        <w:rPr>
          <w:b/>
          <w:bCs/>
        </w:rPr>
        <w:t>ChangeLab</w:t>
      </w:r>
      <w:proofErr w:type="spellEnd"/>
      <w:r w:rsidRPr="0001714D">
        <w:rPr>
          <w:b/>
          <w:bCs/>
        </w:rPr>
        <w:t xml:space="preserve"> Solutions</w:t>
      </w:r>
      <w:r>
        <w:t xml:space="preserve"> </w:t>
      </w:r>
      <w:r w:rsidR="005374F7">
        <w:t>provides information on the toolkit</w:t>
      </w:r>
      <w:r w:rsidR="0001714D">
        <w:t xml:space="preserve"> -</w:t>
      </w:r>
      <w:r w:rsidR="005374F7">
        <w:t xml:space="preserve"> </w:t>
      </w:r>
      <w:hyperlink r:id="rId21" w:history="1">
        <w:r w:rsidR="00DE6CE3" w:rsidRPr="00981D3A">
          <w:rPr>
            <w:rStyle w:val="Hyperlink"/>
          </w:rPr>
          <w:t>How to Create &amp; Implement Healthy General Plans</w:t>
        </w:r>
      </w:hyperlink>
      <w:r w:rsidR="00DE6CE3" w:rsidRPr="00DE6CE3">
        <w:t xml:space="preserve">, </w:t>
      </w:r>
      <w:r w:rsidR="005374F7">
        <w:t>produced with Raimi + Associates and in partnership with The California Endowment</w:t>
      </w:r>
      <w:r w:rsidR="00DE6CE3">
        <w:t>.</w:t>
      </w:r>
      <w:r w:rsidR="005374F7">
        <w:t xml:space="preserve"> </w:t>
      </w:r>
    </w:p>
    <w:p w14:paraId="40073C5D" w14:textId="77777777" w:rsidR="007B1C22" w:rsidRDefault="007B1C22" w:rsidP="002A7E6C">
      <w:pPr>
        <w:spacing w:after="0" w:line="240" w:lineRule="auto"/>
        <w:rPr>
          <w:b/>
          <w:bCs/>
          <w:sz w:val="28"/>
          <w:szCs w:val="28"/>
          <w:u w:val="single"/>
        </w:rPr>
      </w:pPr>
    </w:p>
    <w:p w14:paraId="6CB5EBAE" w14:textId="7F1E148C" w:rsidR="00CB24DD" w:rsidRPr="002F7A3D" w:rsidRDefault="00CB24DD" w:rsidP="007B1C22">
      <w:pPr>
        <w:spacing w:after="120" w:line="240" w:lineRule="auto"/>
        <w:rPr>
          <w:b/>
          <w:bCs/>
          <w:sz w:val="28"/>
          <w:szCs w:val="28"/>
          <w:u w:val="single"/>
        </w:rPr>
      </w:pPr>
      <w:r w:rsidRPr="002F7A3D">
        <w:rPr>
          <w:b/>
          <w:bCs/>
          <w:sz w:val="28"/>
          <w:szCs w:val="28"/>
          <w:u w:val="single"/>
        </w:rPr>
        <w:t>Crime Prevention through Environmental Design</w:t>
      </w:r>
    </w:p>
    <w:p w14:paraId="173B13EA" w14:textId="7162AC9C" w:rsidR="002A7E6C" w:rsidRDefault="00831D0F" w:rsidP="002A7E6C">
      <w:pPr>
        <w:spacing w:after="0" w:line="240" w:lineRule="auto"/>
      </w:pPr>
      <w:hyperlink r:id="rId22" w:history="1">
        <w:r w:rsidR="00845631" w:rsidRPr="00A629E5">
          <w:rPr>
            <w:rStyle w:val="Hyperlink"/>
          </w:rPr>
          <w:t xml:space="preserve">Crime Prevention Through Environmental Design (CPTED) </w:t>
        </w:r>
        <w:r w:rsidR="005C5453" w:rsidRPr="00330A6B">
          <w:rPr>
            <w:rStyle w:val="Hyperlink"/>
            <w:b/>
            <w:bCs/>
          </w:rPr>
          <w:t>Learning Portal</w:t>
        </w:r>
      </w:hyperlink>
      <w:r w:rsidR="005C5453">
        <w:t xml:space="preserve"> that is intended </w:t>
      </w:r>
      <w:r w:rsidR="005C5453" w:rsidRPr="005C5453">
        <w:t>to educate and provide resources for anyone wishing to learn about CPTED</w:t>
      </w:r>
      <w:r w:rsidR="00A629E5">
        <w:t xml:space="preserve">. Portal is </w:t>
      </w:r>
      <w:r w:rsidR="005C5453" w:rsidRPr="005C5453">
        <w:t xml:space="preserve">intended for beginners and experienced practitioners. </w:t>
      </w:r>
      <w:r w:rsidR="005C5453">
        <w:t xml:space="preserve"> </w:t>
      </w:r>
    </w:p>
    <w:p w14:paraId="0E31D08C" w14:textId="77777777" w:rsidR="00A629E5" w:rsidRDefault="00A629E5" w:rsidP="00A629E5">
      <w:pPr>
        <w:spacing w:after="0" w:line="240" w:lineRule="auto"/>
        <w:rPr>
          <w:b/>
          <w:bCs/>
          <w:sz w:val="28"/>
          <w:szCs w:val="28"/>
          <w:u w:val="single"/>
        </w:rPr>
      </w:pPr>
    </w:p>
    <w:p w14:paraId="5077C46F" w14:textId="7184C977" w:rsidR="002A7E6C" w:rsidRPr="002F7A3D" w:rsidRDefault="002A7E6C" w:rsidP="007B1C22">
      <w:pPr>
        <w:spacing w:after="120" w:line="240" w:lineRule="auto"/>
        <w:rPr>
          <w:b/>
          <w:bCs/>
          <w:sz w:val="28"/>
          <w:szCs w:val="28"/>
          <w:u w:val="single"/>
        </w:rPr>
      </w:pPr>
      <w:r w:rsidRPr="002F7A3D">
        <w:rPr>
          <w:b/>
          <w:bCs/>
          <w:sz w:val="28"/>
          <w:szCs w:val="28"/>
          <w:u w:val="single"/>
        </w:rPr>
        <w:t>Zoning</w:t>
      </w:r>
    </w:p>
    <w:p w14:paraId="22E1EB19" w14:textId="1178635C" w:rsidR="007E1C68" w:rsidRPr="00330A6B" w:rsidRDefault="007E1C68" w:rsidP="007E1C68">
      <w:pPr>
        <w:spacing w:after="0" w:line="240" w:lineRule="auto"/>
        <w:rPr>
          <w:b/>
          <w:bCs/>
        </w:rPr>
      </w:pPr>
      <w:r>
        <w:t xml:space="preserve">Developed by the </w:t>
      </w:r>
      <w:r w:rsidRPr="00330A6B">
        <w:rPr>
          <w:b/>
          <w:bCs/>
        </w:rPr>
        <w:t>Institute for Health Research and Policy (IHRP) at the University</w:t>
      </w:r>
    </w:p>
    <w:p w14:paraId="2C807AD3" w14:textId="3CF8F725" w:rsidR="002A7E6C" w:rsidRPr="006F2532" w:rsidRDefault="007E1C68" w:rsidP="004266B6">
      <w:pPr>
        <w:spacing w:after="120" w:line="240" w:lineRule="auto"/>
      </w:pPr>
      <w:r w:rsidRPr="00330A6B">
        <w:rPr>
          <w:b/>
          <w:bCs/>
        </w:rPr>
        <w:t>of Illinois at Chicago (UIC)</w:t>
      </w:r>
      <w:r>
        <w:t xml:space="preserve">, </w:t>
      </w:r>
      <w:hyperlink r:id="rId23" w:history="1">
        <w:r w:rsidR="002A7E6C" w:rsidRPr="00E2085E">
          <w:rPr>
            <w:rStyle w:val="Hyperlink"/>
          </w:rPr>
          <w:t>Components of Local Land Development and Related Zoning Policies Associated with Increased Walking: A Primer for Public Health Practitioners</w:t>
        </w:r>
      </w:hyperlink>
      <w:r w:rsidR="006F2532" w:rsidRPr="006F2532">
        <w:t xml:space="preserve"> </w:t>
      </w:r>
      <w:r w:rsidR="006F2532">
        <w:t>p</w:t>
      </w:r>
      <w:r w:rsidR="006F2532" w:rsidRPr="006F2532">
        <w:t>rovides a primer for public health practitioners</w:t>
      </w:r>
      <w:r>
        <w:t xml:space="preserve"> </w:t>
      </w:r>
      <w:r w:rsidR="006F2532" w:rsidRPr="006F2532">
        <w:t>and others interested in engaging with local planning and zoning officials</w:t>
      </w:r>
      <w:r w:rsidR="00D949D7">
        <w:t>.</w:t>
      </w:r>
    </w:p>
    <w:p w14:paraId="64BE58CE" w14:textId="17511E1F" w:rsidR="002A7E6C" w:rsidRDefault="00F147D0" w:rsidP="004266B6">
      <w:pPr>
        <w:spacing w:after="120" w:line="240" w:lineRule="auto"/>
      </w:pPr>
      <w:proofErr w:type="spellStart"/>
      <w:r w:rsidRPr="00F147D0">
        <w:rPr>
          <w:b/>
          <w:bCs/>
        </w:rPr>
        <w:t>PolicyLink</w:t>
      </w:r>
      <w:proofErr w:type="spellEnd"/>
      <w:r>
        <w:t xml:space="preserve"> </w:t>
      </w:r>
      <w:hyperlink r:id="rId24" w:history="1">
        <w:r w:rsidR="002A7E6C" w:rsidRPr="00130348">
          <w:rPr>
            <w:rStyle w:val="Hyperlink"/>
          </w:rPr>
          <w:t>Equitable Development Toolkit: Inclusionary Zoning</w:t>
        </w:r>
      </w:hyperlink>
      <w:r w:rsidR="002A7E6C">
        <w:t xml:space="preserve"> </w:t>
      </w:r>
      <w:r w:rsidR="00871DCC">
        <w:t xml:space="preserve">provides an overview of inclusionary zoning and </w:t>
      </w:r>
      <w:r w:rsidR="00C61131">
        <w:t xml:space="preserve">considers the key issues when </w:t>
      </w:r>
      <w:r w:rsidR="003B2822">
        <w:t>implementing and effective program.</w:t>
      </w:r>
    </w:p>
    <w:p w14:paraId="44417ACA" w14:textId="5F149C96" w:rsidR="002A7E6C" w:rsidRDefault="00831D0F" w:rsidP="004266B6">
      <w:pPr>
        <w:spacing w:after="120" w:line="240" w:lineRule="auto"/>
      </w:pPr>
      <w:hyperlink r:id="rId25" w:history="1">
        <w:r w:rsidR="002A7E6C" w:rsidRPr="00130348">
          <w:rPr>
            <w:rStyle w:val="Hyperlink"/>
          </w:rPr>
          <w:t>Licensing and Zoning: Tools for Public Health</w:t>
        </w:r>
      </w:hyperlink>
      <w:r w:rsidR="002A7E6C">
        <w:t xml:space="preserve"> </w:t>
      </w:r>
      <w:r w:rsidR="00044DD0">
        <w:t xml:space="preserve">is a fact sheet developed by </w:t>
      </w:r>
      <w:proofErr w:type="spellStart"/>
      <w:r w:rsidR="00044DD0" w:rsidRPr="001C50F4">
        <w:rPr>
          <w:b/>
          <w:bCs/>
        </w:rPr>
        <w:t>ChangeLab</w:t>
      </w:r>
      <w:proofErr w:type="spellEnd"/>
      <w:r w:rsidR="00044DD0" w:rsidRPr="001C50F4">
        <w:rPr>
          <w:b/>
          <w:bCs/>
        </w:rPr>
        <w:t xml:space="preserve"> Solutions</w:t>
      </w:r>
      <w:r w:rsidR="00044DD0" w:rsidRPr="00044DD0">
        <w:t xml:space="preserve"> to provide an overview of how licensing and zoning laws can help promote public health, and help communities choose a strategy that will help them achieve their particular health goals.</w:t>
      </w:r>
    </w:p>
    <w:p w14:paraId="54F6E7D3" w14:textId="7930FB22" w:rsidR="002A7E6C" w:rsidRDefault="00831D0F" w:rsidP="004266B6">
      <w:pPr>
        <w:spacing w:after="120" w:line="240" w:lineRule="auto"/>
      </w:pPr>
      <w:hyperlink r:id="rId26" w:history="1">
        <w:r w:rsidR="002A7E6C" w:rsidRPr="00130348">
          <w:rPr>
            <w:rStyle w:val="Hyperlink"/>
          </w:rPr>
          <w:t>Rural Development Policy Toolkit: Providing Well-Placed Housing in Rural Communities</w:t>
        </w:r>
      </w:hyperlink>
      <w:r w:rsidR="002A7E6C">
        <w:t xml:space="preserve"> </w:t>
      </w:r>
      <w:r w:rsidR="004A1505">
        <w:t xml:space="preserve">by </w:t>
      </w:r>
      <w:r w:rsidR="004A1505" w:rsidRPr="001C50F4">
        <w:rPr>
          <w:b/>
          <w:bCs/>
        </w:rPr>
        <w:t>Smart</w:t>
      </w:r>
      <w:r w:rsidR="007419EB" w:rsidRPr="001C50F4">
        <w:rPr>
          <w:b/>
          <w:bCs/>
        </w:rPr>
        <w:t xml:space="preserve"> </w:t>
      </w:r>
      <w:r w:rsidR="004A1505" w:rsidRPr="001C50F4">
        <w:rPr>
          <w:b/>
          <w:bCs/>
        </w:rPr>
        <w:t xml:space="preserve">Growth America </w:t>
      </w:r>
      <w:r w:rsidR="004A1505">
        <w:t xml:space="preserve">examines how local governments can provide </w:t>
      </w:r>
      <w:r w:rsidR="002C7B0C" w:rsidRPr="002C7B0C">
        <w:t xml:space="preserve">affordable housing </w:t>
      </w:r>
      <w:r w:rsidR="00A722D0">
        <w:t xml:space="preserve">in locations that are close to </w:t>
      </w:r>
      <w:r w:rsidR="001C50F4">
        <w:t>key</w:t>
      </w:r>
      <w:r w:rsidR="002C7B0C" w:rsidRPr="002C7B0C">
        <w:t xml:space="preserve"> necessities</w:t>
      </w:r>
      <w:r w:rsidR="001C50F4">
        <w:t xml:space="preserve"> </w:t>
      </w:r>
      <w:r w:rsidR="004A1505">
        <w:t>with little or no upfron</w:t>
      </w:r>
      <w:r w:rsidR="001C50F4">
        <w:t xml:space="preserve">t </w:t>
      </w:r>
      <w:r w:rsidR="004A1505">
        <w:t>cost by changing zoning restrictions, protecting existing Section 515 housing, and taking</w:t>
      </w:r>
      <w:r w:rsidR="001C50F4">
        <w:t xml:space="preserve"> </w:t>
      </w:r>
      <w:r w:rsidR="004A1505">
        <w:t>advantage of federal assistance.</w:t>
      </w:r>
    </w:p>
    <w:p w14:paraId="0578C5AA" w14:textId="3EF38217" w:rsidR="002A7E6C" w:rsidRPr="00E71245" w:rsidRDefault="00E71245" w:rsidP="002A7E6C">
      <w:pPr>
        <w:spacing w:after="0" w:line="240" w:lineRule="auto"/>
        <w:rPr>
          <w:rStyle w:val="Hyperlink"/>
          <w:color w:val="auto"/>
          <w:u w:val="none"/>
        </w:rPr>
      </w:pPr>
      <w:r w:rsidRPr="00E71245">
        <w:rPr>
          <w:rStyle w:val="Hyperlink"/>
          <w:color w:val="auto"/>
          <w:u w:val="none"/>
        </w:rPr>
        <w:t xml:space="preserve">The </w:t>
      </w:r>
      <w:r w:rsidRPr="00E71245">
        <w:rPr>
          <w:rStyle w:val="Hyperlink"/>
          <w:b/>
          <w:bCs/>
          <w:color w:val="auto"/>
          <w:u w:val="none"/>
        </w:rPr>
        <w:t xml:space="preserve">Pedestrian and Bicycle Information </w:t>
      </w:r>
      <w:r w:rsidRPr="00BA534B">
        <w:rPr>
          <w:rStyle w:val="Hyperlink"/>
          <w:b/>
          <w:bCs/>
          <w:color w:val="auto"/>
          <w:u w:val="none"/>
        </w:rPr>
        <w:t>Center</w:t>
      </w:r>
      <w:r w:rsidR="00BA534B" w:rsidRPr="00BA534B">
        <w:rPr>
          <w:rStyle w:val="Hyperlink"/>
          <w:b/>
          <w:bCs/>
          <w:color w:val="auto"/>
          <w:u w:val="none"/>
        </w:rPr>
        <w:t xml:space="preserve"> (PBIC)</w:t>
      </w:r>
      <w:r w:rsidRPr="00E71245">
        <w:rPr>
          <w:rStyle w:val="Hyperlink"/>
          <w:color w:val="auto"/>
          <w:u w:val="none"/>
        </w:rPr>
        <w:t xml:space="preserve"> has crowdsourced a dataset to track local community actions and policies that are either temporarily or permanently implemented. The dataset is open-access and available as a reference for other communities that are looking to draft their own action plans.</w:t>
      </w:r>
      <w:r w:rsidR="002A7E6C">
        <w:t xml:space="preserve"> </w:t>
      </w:r>
      <w:hyperlink r:id="rId27" w:history="1">
        <w:r w:rsidR="002A7E6C">
          <w:rPr>
            <w:rStyle w:val="Hyperlink"/>
          </w:rPr>
          <w:t>Local Actions to Support Walking and Cycling During Social Distancing Dataset</w:t>
        </w:r>
      </w:hyperlink>
      <w:r w:rsidRPr="00E71245">
        <w:t xml:space="preserve"> </w:t>
      </w:r>
    </w:p>
    <w:p w14:paraId="0FA7DEB9" w14:textId="77777777" w:rsidR="00D9446B" w:rsidRDefault="00D9446B" w:rsidP="002A7E6C">
      <w:pPr>
        <w:spacing w:after="0" w:line="240" w:lineRule="auto"/>
        <w:rPr>
          <w:b/>
          <w:bCs/>
          <w:sz w:val="28"/>
          <w:szCs w:val="28"/>
          <w:u w:val="single"/>
        </w:rPr>
      </w:pPr>
      <w:bookmarkStart w:id="0" w:name="_Hlk65485329"/>
    </w:p>
    <w:p w14:paraId="7542BDC6" w14:textId="608CABCE" w:rsidR="008F3F1F" w:rsidRPr="002F7A3D" w:rsidRDefault="008F3F1F" w:rsidP="00A43102">
      <w:pPr>
        <w:spacing w:after="120" w:line="240" w:lineRule="auto"/>
        <w:rPr>
          <w:b/>
          <w:bCs/>
          <w:sz w:val="28"/>
          <w:szCs w:val="28"/>
          <w:u w:val="single"/>
        </w:rPr>
      </w:pPr>
      <w:r w:rsidRPr="002F7A3D">
        <w:rPr>
          <w:b/>
          <w:bCs/>
          <w:sz w:val="28"/>
          <w:szCs w:val="28"/>
          <w:u w:val="single"/>
        </w:rPr>
        <w:t xml:space="preserve">HEALTH EQUITY AND </w:t>
      </w:r>
      <w:r w:rsidR="00DA799A" w:rsidRPr="002F7A3D">
        <w:rPr>
          <w:b/>
          <w:bCs/>
          <w:sz w:val="28"/>
          <w:szCs w:val="28"/>
          <w:u w:val="single"/>
        </w:rPr>
        <w:t xml:space="preserve">PLANNING &amp; </w:t>
      </w:r>
      <w:r w:rsidRPr="002F7A3D">
        <w:rPr>
          <w:b/>
          <w:bCs/>
          <w:sz w:val="28"/>
          <w:szCs w:val="28"/>
          <w:u w:val="single"/>
        </w:rPr>
        <w:t>TRANSPORTATION</w:t>
      </w:r>
    </w:p>
    <w:p w14:paraId="2DDD5162" w14:textId="309340BF" w:rsidR="008F08C2" w:rsidRDefault="007A4F63" w:rsidP="004266B6">
      <w:pPr>
        <w:spacing w:after="120" w:line="240" w:lineRule="auto"/>
      </w:pPr>
      <w:r>
        <w:t>“</w:t>
      </w:r>
      <w:hyperlink r:id="rId28" w:anchor="/p/42" w:history="1">
        <w:r w:rsidR="008F08C2" w:rsidRPr="007A4F63">
          <w:rPr>
            <w:rStyle w:val="Hyperlink"/>
          </w:rPr>
          <w:t>12 Strategies for Centering and Prioritizing Health Equity in Transportation</w:t>
        </w:r>
      </w:hyperlink>
      <w:r>
        <w:t>”</w:t>
      </w:r>
      <w:r w:rsidR="008F08C2" w:rsidRPr="007A4F63">
        <w:t xml:space="preserve"> </w:t>
      </w:r>
      <w:r w:rsidR="00D36F59" w:rsidRPr="007A4F63">
        <w:t xml:space="preserve">by </w:t>
      </w:r>
      <w:r w:rsidR="008F08C2" w:rsidRPr="00BE700B">
        <w:rPr>
          <w:b/>
          <w:bCs/>
        </w:rPr>
        <w:t>Charles Brown</w:t>
      </w:r>
      <w:r w:rsidR="004B1BFB" w:rsidRPr="007A4F63">
        <w:t xml:space="preserve"> is an article</w:t>
      </w:r>
      <w:r w:rsidR="004B1BFB">
        <w:t xml:space="preserve"> in the February 2020 edition of </w:t>
      </w:r>
      <w:r w:rsidRPr="007A4F63">
        <w:rPr>
          <w:i/>
          <w:iCs/>
        </w:rPr>
        <w:t xml:space="preserve">ITE </w:t>
      </w:r>
      <w:r w:rsidR="004B1BFB" w:rsidRPr="007A4F63">
        <w:rPr>
          <w:i/>
          <w:iCs/>
        </w:rPr>
        <w:t>Journal</w:t>
      </w:r>
      <w:r w:rsidR="004B1BFB">
        <w:t xml:space="preserve"> about </w:t>
      </w:r>
      <w:r w:rsidR="00F93D5B">
        <w:t>effective strategies in centering and prioritizing equity</w:t>
      </w:r>
      <w:r w:rsidR="008A4B95">
        <w:t xml:space="preserve"> in transportation.</w:t>
      </w:r>
    </w:p>
    <w:p w14:paraId="39F8B9BF" w14:textId="14A7575E" w:rsidR="00DA799A" w:rsidRDefault="00831D0F" w:rsidP="004266B6">
      <w:pPr>
        <w:spacing w:after="120" w:line="240" w:lineRule="auto"/>
      </w:pPr>
      <w:hyperlink r:id="rId29" w:history="1">
        <w:r w:rsidR="00DA799A" w:rsidRPr="008A4B95">
          <w:rPr>
            <w:rStyle w:val="Hyperlink"/>
          </w:rPr>
          <w:t>Long-Range Planning for Health, Equity &amp; Prosperity</w:t>
        </w:r>
        <w:r w:rsidR="008A4B95" w:rsidRPr="008A4B95">
          <w:rPr>
            <w:rStyle w:val="Hyperlink"/>
          </w:rPr>
          <w:t>:</w:t>
        </w:r>
        <w:r w:rsidR="00DA799A" w:rsidRPr="008A4B95">
          <w:rPr>
            <w:rStyle w:val="Hyperlink"/>
          </w:rPr>
          <w:t xml:space="preserve"> A Primer for Local Governments</w:t>
        </w:r>
      </w:hyperlink>
      <w:r w:rsidR="008A4B95">
        <w:t xml:space="preserve"> </w:t>
      </w:r>
      <w:r w:rsidR="00BB757B">
        <w:t xml:space="preserve">developed by </w:t>
      </w:r>
      <w:proofErr w:type="spellStart"/>
      <w:r w:rsidR="00BB757B" w:rsidRPr="00BE700B">
        <w:rPr>
          <w:b/>
          <w:bCs/>
        </w:rPr>
        <w:t>ChangeLab</w:t>
      </w:r>
      <w:proofErr w:type="spellEnd"/>
      <w:r w:rsidR="00BB757B" w:rsidRPr="00BE700B">
        <w:rPr>
          <w:b/>
          <w:bCs/>
        </w:rPr>
        <w:t xml:space="preserve"> Solutions</w:t>
      </w:r>
      <w:r w:rsidR="00BB757B">
        <w:t xml:space="preserve"> is </w:t>
      </w:r>
      <w:r w:rsidR="00BB757B" w:rsidRPr="00BB757B">
        <w:t xml:space="preserve">a resource to help planners across the country </w:t>
      </w:r>
      <w:r w:rsidR="0022588D">
        <w:t>prioritize health</w:t>
      </w:r>
      <w:r w:rsidR="004427D5">
        <w:t xml:space="preserve"> </w:t>
      </w:r>
      <w:r w:rsidR="0022588D">
        <w:t>and equity in their communities.</w:t>
      </w:r>
    </w:p>
    <w:p w14:paraId="4A00FB03" w14:textId="0D3920A8" w:rsidR="00DA799A" w:rsidRPr="00BE700B" w:rsidRDefault="009B32A1" w:rsidP="004266B6">
      <w:pPr>
        <w:spacing w:after="120" w:line="240" w:lineRule="auto"/>
        <w:rPr>
          <w:b/>
          <w:bCs/>
        </w:rPr>
      </w:pPr>
      <w:r>
        <w:t xml:space="preserve">An </w:t>
      </w:r>
      <w:proofErr w:type="spellStart"/>
      <w:r>
        <w:t>EJBeings</w:t>
      </w:r>
      <w:proofErr w:type="spellEnd"/>
      <w:r>
        <w:t xml:space="preserve"> People-First Planning webinar</w:t>
      </w:r>
      <w:r w:rsidR="008B6C6D">
        <w:t>,</w:t>
      </w:r>
      <w:r>
        <w:t xml:space="preserve"> </w:t>
      </w:r>
      <w:hyperlink r:id="rId30" w:history="1">
        <w:r>
          <w:rPr>
            <w:rStyle w:val="Hyperlink"/>
          </w:rPr>
          <w:t>Trenton Reconnected</w:t>
        </w:r>
      </w:hyperlink>
      <w:r w:rsidR="004C00F0">
        <w:t xml:space="preserve"> </w:t>
      </w:r>
      <w:r w:rsidR="004B51CE">
        <w:t xml:space="preserve">is a webinar presented by grad students of </w:t>
      </w:r>
      <w:r w:rsidR="00DA799A">
        <w:t>Charles Brown</w:t>
      </w:r>
      <w:r w:rsidR="004B51CE">
        <w:t xml:space="preserve"> </w:t>
      </w:r>
      <w:r w:rsidR="00DA799A">
        <w:t xml:space="preserve">on </w:t>
      </w:r>
      <w:r w:rsidR="00DA799A" w:rsidRPr="00BE700B">
        <w:rPr>
          <w:b/>
          <w:bCs/>
        </w:rPr>
        <w:t>leveraging anchor institutions, specifically planning programs</w:t>
      </w:r>
      <w:r w:rsidR="008B6C6D" w:rsidRPr="00BE700B">
        <w:rPr>
          <w:b/>
          <w:bCs/>
        </w:rPr>
        <w:t>,</w:t>
      </w:r>
      <w:r w:rsidR="00DA799A" w:rsidRPr="00BE700B">
        <w:rPr>
          <w:b/>
          <w:bCs/>
        </w:rPr>
        <w:t xml:space="preserve"> to help underserved communities</w:t>
      </w:r>
      <w:r w:rsidR="004C00F0" w:rsidRPr="00BE700B">
        <w:rPr>
          <w:b/>
          <w:bCs/>
        </w:rPr>
        <w:t>.</w:t>
      </w:r>
      <w:r w:rsidR="00D30C10" w:rsidRPr="00BE700B">
        <w:rPr>
          <w:b/>
          <w:bCs/>
        </w:rPr>
        <w:t xml:space="preserve"> </w:t>
      </w:r>
    </w:p>
    <w:p w14:paraId="2066AECA" w14:textId="0C84F01E" w:rsidR="008F3F1F" w:rsidRDefault="00C41C80" w:rsidP="004266B6">
      <w:pPr>
        <w:spacing w:after="120" w:line="240" w:lineRule="auto"/>
      </w:pPr>
      <w:r>
        <w:t>“</w:t>
      </w:r>
      <w:r w:rsidR="008F3F1F" w:rsidRPr="000E018F">
        <w:rPr>
          <w:b/>
          <w:bCs/>
        </w:rPr>
        <w:t>Moving Beyond the Aesthetics and Pageantry of Equity and Inclusion in Transportation</w:t>
      </w:r>
      <w:r>
        <w:t>” is an article by Charles Brown in</w:t>
      </w:r>
      <w:r w:rsidR="00DD62A2">
        <w:t xml:space="preserve"> </w:t>
      </w:r>
      <w:hyperlink r:id="rId31" w:history="1">
        <w:r w:rsidR="00DD62A2" w:rsidRPr="00FF7E97">
          <w:rPr>
            <w:rStyle w:val="Hyperlink"/>
            <w:b/>
            <w:bCs/>
          </w:rPr>
          <w:t>Forward</w:t>
        </w:r>
        <w:r w:rsidR="00344F5A" w:rsidRPr="00FF7E97">
          <w:rPr>
            <w:rStyle w:val="Hyperlink"/>
            <w:b/>
            <w:bCs/>
          </w:rPr>
          <w:t>:</w:t>
        </w:r>
        <w:r w:rsidR="00344F5A" w:rsidRPr="00344F5A">
          <w:rPr>
            <w:rStyle w:val="Hyperlink"/>
          </w:rPr>
          <w:t xml:space="preserve"> Issue 2: Transportation</w:t>
        </w:r>
      </w:hyperlink>
      <w:r w:rsidR="00DB732B">
        <w:t>, a digital publication and conversation series by Forecast</w:t>
      </w:r>
      <w:r w:rsidR="009F2246">
        <w:t xml:space="preserve"> </w:t>
      </w:r>
      <w:r w:rsidR="009247D4">
        <w:t>Public Art</w:t>
      </w:r>
      <w:r w:rsidR="00D35A36">
        <w:t>.</w:t>
      </w:r>
      <w:r w:rsidR="003837EE">
        <w:t xml:space="preserve"> </w:t>
      </w:r>
    </w:p>
    <w:p w14:paraId="0543C5BB" w14:textId="7DBBE2A9" w:rsidR="002A7E6C" w:rsidRDefault="00831D0F" w:rsidP="004266B6">
      <w:pPr>
        <w:spacing w:after="120" w:line="240" w:lineRule="auto"/>
      </w:pPr>
      <w:hyperlink r:id="rId32" w:history="1">
        <w:r w:rsidR="00DA799A" w:rsidRPr="00A25272">
          <w:rPr>
            <w:rStyle w:val="Hyperlink"/>
            <w:b/>
            <w:bCs/>
          </w:rPr>
          <w:t xml:space="preserve">Pandemic Toolkit: </w:t>
        </w:r>
        <w:r w:rsidR="00DA799A" w:rsidRPr="0019705F">
          <w:rPr>
            <w:rStyle w:val="Hyperlink"/>
          </w:rPr>
          <w:t>Manual for Rebuilding Community Health and Opportunity Post COVID-19</w:t>
        </w:r>
      </w:hyperlink>
      <w:r w:rsidR="0019705F">
        <w:t xml:space="preserve"> is a </w:t>
      </w:r>
      <w:r w:rsidR="00357F83">
        <w:t xml:space="preserve">summation </w:t>
      </w:r>
      <w:r w:rsidR="006B2E49" w:rsidRPr="006B2E49">
        <w:t>of strategies to help local and regional governments respond to challenges imposed by COVID-19</w:t>
      </w:r>
      <w:r w:rsidR="00357F83">
        <w:t xml:space="preserve"> and</w:t>
      </w:r>
      <w:r w:rsidR="006B2E49" w:rsidRPr="006B2E49">
        <w:t xml:space="preserve"> become more resilient. The Toolkit is organized by action steps related to regulatory policy, planning, and community design.</w:t>
      </w:r>
    </w:p>
    <w:p w14:paraId="3A1EB999" w14:textId="57BAE91B" w:rsidR="00DA799A" w:rsidRDefault="00831D0F" w:rsidP="004266B6">
      <w:pPr>
        <w:spacing w:after="120" w:line="240" w:lineRule="auto"/>
      </w:pPr>
      <w:hyperlink r:id="rId33" w:history="1">
        <w:r w:rsidR="00DA799A" w:rsidRPr="00261A97">
          <w:rPr>
            <w:rStyle w:val="Hyperlink"/>
          </w:rPr>
          <w:t>Equitable Processes Lead to More Equitable Outcomes</w:t>
        </w:r>
      </w:hyperlink>
      <w:r w:rsidR="00261A97">
        <w:t xml:space="preserve"> is </w:t>
      </w:r>
      <w:r w:rsidR="00C62AB0">
        <w:t>a</w:t>
      </w:r>
      <w:r w:rsidR="00261A97">
        <w:t xml:space="preserve"> </w:t>
      </w:r>
      <w:r w:rsidR="00E555A6" w:rsidRPr="00A25272">
        <w:rPr>
          <w:b/>
          <w:bCs/>
        </w:rPr>
        <w:t xml:space="preserve">Healthy Places by Design </w:t>
      </w:r>
      <w:r w:rsidR="00261A97" w:rsidRPr="00A25272">
        <w:rPr>
          <w:b/>
          <w:bCs/>
        </w:rPr>
        <w:t xml:space="preserve">blog by Phil </w:t>
      </w:r>
      <w:proofErr w:type="spellStart"/>
      <w:r w:rsidR="00261A97" w:rsidRPr="00A25272">
        <w:rPr>
          <w:b/>
          <w:bCs/>
        </w:rPr>
        <w:t>Bors</w:t>
      </w:r>
      <w:proofErr w:type="spellEnd"/>
      <w:r w:rsidR="00261A97">
        <w:t xml:space="preserve">  that </w:t>
      </w:r>
      <w:r w:rsidR="00C62AB0">
        <w:t>discusses equity and provides equity-advancing resources</w:t>
      </w:r>
      <w:r w:rsidR="004839DC">
        <w:t xml:space="preserve"> for practitioners and community leaders</w:t>
      </w:r>
      <w:r w:rsidR="00C62AB0">
        <w:t>.</w:t>
      </w:r>
    </w:p>
    <w:p w14:paraId="1FE80413" w14:textId="4ACE6BEF" w:rsidR="008F08C2" w:rsidRDefault="00A500F2" w:rsidP="002A7E6C">
      <w:pPr>
        <w:spacing w:after="0" w:line="240" w:lineRule="auto"/>
      </w:pPr>
      <w:r>
        <w:t xml:space="preserve">A link to download </w:t>
      </w:r>
      <w:hyperlink r:id="rId34" w:history="1">
        <w:r w:rsidR="008F08C2" w:rsidRPr="00AA05EA">
          <w:rPr>
            <w:rStyle w:val="Hyperlink"/>
          </w:rPr>
          <w:t>The Toolkit for Health, Arts, Parks and Equity</w:t>
        </w:r>
      </w:hyperlink>
      <w:r w:rsidR="008F08C2">
        <w:t xml:space="preserve"> from </w:t>
      </w:r>
      <w:r w:rsidR="008F08C2" w:rsidRPr="00A25272">
        <w:rPr>
          <w:b/>
          <w:bCs/>
        </w:rPr>
        <w:t>The Trust for Public Land</w:t>
      </w:r>
      <w:r>
        <w:t xml:space="preserve"> </w:t>
      </w:r>
      <w:r w:rsidR="00AA05EA">
        <w:t xml:space="preserve">in </w:t>
      </w:r>
      <w:r w:rsidRPr="00A500F2">
        <w:t>partner</w:t>
      </w:r>
      <w:r w:rsidR="00AA05EA">
        <w:t>ship</w:t>
      </w:r>
      <w:r w:rsidRPr="00A500F2">
        <w:t xml:space="preserve"> with the National Association of County and City Health Officials</w:t>
      </w:r>
      <w:r w:rsidR="00E84727">
        <w:t xml:space="preserve">. The </w:t>
      </w:r>
      <w:r w:rsidR="00E84727" w:rsidRPr="003E7335">
        <w:rPr>
          <w:b/>
          <w:bCs/>
        </w:rPr>
        <w:t xml:space="preserve">Toolkit </w:t>
      </w:r>
      <w:r w:rsidRPr="003E7335">
        <w:rPr>
          <w:b/>
          <w:bCs/>
        </w:rPr>
        <w:t>offer</w:t>
      </w:r>
      <w:r w:rsidR="00E84727" w:rsidRPr="003E7335">
        <w:rPr>
          <w:b/>
          <w:bCs/>
        </w:rPr>
        <w:t>s</w:t>
      </w:r>
      <w:r w:rsidRPr="003E7335">
        <w:rPr>
          <w:b/>
          <w:bCs/>
        </w:rPr>
        <w:t xml:space="preserve"> health advocates case studies, principles, and policy guidelines</w:t>
      </w:r>
      <w:r w:rsidRPr="00A500F2">
        <w:t xml:space="preserve"> on using place-based arts and culture to achieve health equity. </w:t>
      </w:r>
      <w:bookmarkEnd w:id="0"/>
    </w:p>
    <w:p w14:paraId="62E5C7AE" w14:textId="77777777" w:rsidR="00DA799A" w:rsidRPr="00E84727" w:rsidRDefault="00DA799A" w:rsidP="002A7E6C">
      <w:pPr>
        <w:spacing w:after="0" w:line="240" w:lineRule="auto"/>
        <w:rPr>
          <w:sz w:val="28"/>
          <w:szCs w:val="28"/>
        </w:rPr>
      </w:pPr>
    </w:p>
    <w:p w14:paraId="1405488A" w14:textId="77777777" w:rsidR="002A7E6C" w:rsidRPr="002F7A3D" w:rsidRDefault="002A7E6C" w:rsidP="002A7E6C">
      <w:pPr>
        <w:spacing w:after="0" w:line="240" w:lineRule="auto"/>
        <w:rPr>
          <w:b/>
          <w:bCs/>
          <w:sz w:val="28"/>
          <w:szCs w:val="28"/>
          <w:u w:val="single"/>
        </w:rPr>
      </w:pPr>
      <w:r w:rsidRPr="002F7A3D">
        <w:rPr>
          <w:b/>
          <w:bCs/>
          <w:sz w:val="28"/>
          <w:szCs w:val="28"/>
          <w:u w:val="single"/>
        </w:rPr>
        <w:t>COMMUNITY PROCESS/ENGAGEMENT/ASSESSMENT</w:t>
      </w:r>
    </w:p>
    <w:bookmarkStart w:id="1" w:name="_Hlk64377899"/>
    <w:p w14:paraId="4FF67499" w14:textId="10EFA7D6" w:rsidR="00A43102" w:rsidRDefault="002C62FC" w:rsidP="00A43102">
      <w:pPr>
        <w:spacing w:after="120" w:line="240" w:lineRule="auto"/>
      </w:pPr>
      <w:r>
        <w:fldChar w:fldCharType="begin"/>
      </w:r>
      <w:r>
        <w:instrText xml:space="preserve"> HYPERLINK "https://www.changelabsolutions.org/product/planners-playbook" </w:instrText>
      </w:r>
      <w:r>
        <w:fldChar w:fldCharType="separate"/>
      </w:r>
      <w:r w:rsidR="002A7E6C" w:rsidRPr="002C62FC">
        <w:rPr>
          <w:rStyle w:val="Hyperlink"/>
        </w:rPr>
        <w:t>Planner’s Playbook</w:t>
      </w:r>
      <w:r w:rsidR="004119E3" w:rsidRPr="002C62FC">
        <w:rPr>
          <w:rStyle w:val="Hyperlink"/>
        </w:rPr>
        <w:t>: A Community-Centered Approach to Improving Health &amp; Equity</w:t>
      </w:r>
      <w:r>
        <w:fldChar w:fldCharType="end"/>
      </w:r>
      <w:r w:rsidR="002A7E6C">
        <w:t xml:space="preserve"> from </w:t>
      </w:r>
      <w:proofErr w:type="spellStart"/>
      <w:r w:rsidR="002A7E6C" w:rsidRPr="006E0FD0">
        <w:rPr>
          <w:b/>
          <w:bCs/>
        </w:rPr>
        <w:t>ChangeLab</w:t>
      </w:r>
      <w:proofErr w:type="spellEnd"/>
      <w:r w:rsidR="002A7E6C" w:rsidRPr="006E0FD0">
        <w:rPr>
          <w:b/>
          <w:bCs/>
        </w:rPr>
        <w:t xml:space="preserve"> Solutions</w:t>
      </w:r>
      <w:r w:rsidR="00132A36">
        <w:t xml:space="preserve"> </w:t>
      </w:r>
      <w:r w:rsidR="00132A36" w:rsidRPr="00132A36">
        <w:t>offers guidance, providing resources, concrete steps, and examples for planners who wish to center equity in their planning practice so that their communities promote opportunity and prosperity for all.</w:t>
      </w:r>
      <w:r w:rsidR="00A43102">
        <w:t xml:space="preserve"> </w:t>
      </w:r>
    </w:p>
    <w:p w14:paraId="3C52D8A3" w14:textId="0EC9D89B" w:rsidR="002A7E6C" w:rsidRPr="005033AA" w:rsidRDefault="002A7E6C" w:rsidP="00A43102">
      <w:pPr>
        <w:spacing w:after="120" w:line="240" w:lineRule="auto"/>
      </w:pPr>
      <w:r w:rsidRPr="005033AA">
        <w:t xml:space="preserve">The </w:t>
      </w:r>
      <w:hyperlink r:id="rId35" w:history="1">
        <w:r w:rsidRPr="00F85F7D">
          <w:rPr>
            <w:rStyle w:val="Hyperlink"/>
          </w:rPr>
          <w:t>Community Engagement Guide to Sustainable Communities</w:t>
        </w:r>
      </w:hyperlink>
      <w:r w:rsidRPr="005033AA">
        <w:rPr>
          <w:rStyle w:val="Hyperlink"/>
          <w:color w:val="auto"/>
          <w:u w:val="none"/>
        </w:rPr>
        <w:t xml:space="preserve"> </w:t>
      </w:r>
      <w:r w:rsidR="008475A6">
        <w:rPr>
          <w:rStyle w:val="Hyperlink"/>
          <w:color w:val="auto"/>
          <w:u w:val="none"/>
        </w:rPr>
        <w:t xml:space="preserve">from </w:t>
      </w:r>
      <w:proofErr w:type="spellStart"/>
      <w:r w:rsidR="008475A6" w:rsidRPr="008475A6">
        <w:rPr>
          <w:rStyle w:val="Hyperlink"/>
          <w:b/>
          <w:bCs/>
          <w:color w:val="auto"/>
          <w:u w:val="none"/>
        </w:rPr>
        <w:t>PolicyLink</w:t>
      </w:r>
      <w:proofErr w:type="spellEnd"/>
      <w:r w:rsidR="008475A6">
        <w:rPr>
          <w:rStyle w:val="Hyperlink"/>
          <w:color w:val="auto"/>
          <w:u w:val="none"/>
        </w:rPr>
        <w:t xml:space="preserve"> </w:t>
      </w:r>
      <w:r w:rsidR="005033AA" w:rsidRPr="005033AA">
        <w:rPr>
          <w:rStyle w:val="Hyperlink"/>
          <w:color w:val="auto"/>
          <w:u w:val="none"/>
        </w:rPr>
        <w:t>describes the Sustainable Communities Initiative, where communities are catalyzing new networks of relationships, finding new problem-solving methods, and creating new inclusive decision-making tables to craft an authentic vision for an equitable and prosperous future.</w:t>
      </w:r>
    </w:p>
    <w:bookmarkEnd w:id="1"/>
    <w:p w14:paraId="757C9E98" w14:textId="044315D6" w:rsidR="002A7E6C" w:rsidRPr="00AE37AD" w:rsidRDefault="001244EA" w:rsidP="00A43102">
      <w:pPr>
        <w:spacing w:after="120" w:line="240" w:lineRule="auto"/>
      </w:pPr>
      <w:r>
        <w:t xml:space="preserve">The National Association of Chronic Disease Directors </w:t>
      </w:r>
      <w:hyperlink r:id="rId36" w:history="1">
        <w:r w:rsidR="002A7E6C" w:rsidRPr="00860527">
          <w:rPr>
            <w:rStyle w:val="Hyperlink"/>
            <w:b/>
            <w:bCs/>
          </w:rPr>
          <w:t>Walkability Action Institute</w:t>
        </w:r>
      </w:hyperlink>
      <w:r w:rsidR="00AE37AD" w:rsidRPr="00AE37AD">
        <w:rPr>
          <w:rStyle w:val="Hyperlink"/>
          <w:color w:val="auto"/>
          <w:u w:val="none"/>
        </w:rPr>
        <w:t xml:space="preserve"> </w:t>
      </w:r>
      <w:r w:rsidR="00AE37AD">
        <w:rPr>
          <w:rStyle w:val="Hyperlink"/>
          <w:color w:val="auto"/>
          <w:u w:val="none"/>
        </w:rPr>
        <w:t xml:space="preserve">is </w:t>
      </w:r>
      <w:r w:rsidR="00AE37AD" w:rsidRPr="00AE37AD">
        <w:rPr>
          <w:rStyle w:val="Hyperlink"/>
          <w:color w:val="auto"/>
          <w:u w:val="none"/>
        </w:rPr>
        <w:t xml:space="preserve">a multi-day “course” for interdisciplinary teams. Each year, interdisciplinary four-to-six-member teams, comprised of public health, transportation, planning, elected officials, and other disciplines apply to receive travel assistance to attend the course, develop team action plans, and implement PSE outcomes to make their communities, regions, and states more walkable over the long term. </w:t>
      </w:r>
    </w:p>
    <w:p w14:paraId="522387C7" w14:textId="718AA7B1" w:rsidR="002A7E6C" w:rsidRPr="00854E77" w:rsidRDefault="002A7E6C" w:rsidP="00A43102">
      <w:pPr>
        <w:spacing w:after="120" w:line="240" w:lineRule="auto"/>
      </w:pPr>
      <w:r w:rsidRPr="00860527">
        <w:rPr>
          <w:b/>
          <w:bCs/>
        </w:rPr>
        <w:t xml:space="preserve">Virginia </w:t>
      </w:r>
      <w:r w:rsidR="00264C6C" w:rsidRPr="00860527">
        <w:rPr>
          <w:b/>
          <w:bCs/>
        </w:rPr>
        <w:t>Department of Health</w:t>
      </w:r>
      <w:r w:rsidR="0036127E" w:rsidRPr="00860527">
        <w:rPr>
          <w:b/>
          <w:bCs/>
        </w:rPr>
        <w:t xml:space="preserve">, </w:t>
      </w:r>
      <w:r w:rsidRPr="00860527">
        <w:rPr>
          <w:b/>
          <w:bCs/>
        </w:rPr>
        <w:t>Walkability Action Institute</w:t>
      </w:r>
      <w:r w:rsidR="00BA53FC" w:rsidRPr="00860527">
        <w:rPr>
          <w:b/>
          <w:bCs/>
        </w:rPr>
        <w:t xml:space="preserve"> (VWAI)</w:t>
      </w:r>
      <w:r w:rsidR="0036127E">
        <w:t xml:space="preserve"> </w:t>
      </w:r>
      <w:hyperlink r:id="rId37" w:history="1">
        <w:r w:rsidR="0036127E" w:rsidRPr="005F2246">
          <w:rPr>
            <w:rStyle w:val="Hyperlink"/>
          </w:rPr>
          <w:t>2021 Team Application Overview</w:t>
        </w:r>
      </w:hyperlink>
      <w:r w:rsidR="00A43102">
        <w:t xml:space="preserve"> </w:t>
      </w:r>
      <w:hyperlink w:history="1"/>
      <w:r w:rsidR="00A43102" w:rsidRPr="00194A28">
        <w:rPr>
          <w:rStyle w:val="Hyperlink"/>
          <w:color w:val="auto"/>
          <w:u w:val="none"/>
        </w:rPr>
        <w:t xml:space="preserve"> </w:t>
      </w:r>
      <w:r w:rsidR="00BF2B47" w:rsidRPr="00194A28">
        <w:rPr>
          <w:rStyle w:val="Hyperlink"/>
          <w:color w:val="auto"/>
          <w:u w:val="none"/>
        </w:rPr>
        <w:t>and</w:t>
      </w:r>
      <w:r w:rsidR="00194A28" w:rsidRPr="00194A28">
        <w:t xml:space="preserve"> </w:t>
      </w:r>
      <w:r w:rsidR="00BA53FC">
        <w:t xml:space="preserve">a </w:t>
      </w:r>
      <w:hyperlink r:id="rId38" w:history="1">
        <w:r w:rsidR="00BA53FC" w:rsidRPr="00E406FD">
          <w:rPr>
            <w:rStyle w:val="Hyperlink"/>
          </w:rPr>
          <w:t xml:space="preserve">YouTube video highlighting the </w:t>
        </w:r>
        <w:r w:rsidR="00E406FD" w:rsidRPr="00E406FD">
          <w:rPr>
            <w:rStyle w:val="Hyperlink"/>
          </w:rPr>
          <w:t>VWAI</w:t>
        </w:r>
      </w:hyperlink>
      <w:r w:rsidR="00E406FD">
        <w:t xml:space="preserve">. The </w:t>
      </w:r>
      <w:r w:rsidR="00194A28" w:rsidRPr="00194A28">
        <w:t>2019 and 2020 VWAI heavily emphasized and encouraged the consideration of health equity, racial equity, transportation equity, and effective and intentional community outreach and involvement throughout the curriculum</w:t>
      </w:r>
      <w:r w:rsidR="00BF2B47" w:rsidRPr="00194A28">
        <w:t xml:space="preserve"> </w:t>
      </w:r>
    </w:p>
    <w:p w14:paraId="1496BC22" w14:textId="70C533D2" w:rsidR="002A7E6C" w:rsidRPr="004A3640" w:rsidRDefault="00595BFB" w:rsidP="00A43102">
      <w:pPr>
        <w:spacing w:after="120" w:line="240" w:lineRule="auto"/>
        <w:rPr>
          <w:b/>
          <w:bCs/>
        </w:rPr>
      </w:pPr>
      <w:r>
        <w:t xml:space="preserve">The </w:t>
      </w:r>
      <w:hyperlink r:id="rId39" w:history="1">
        <w:r w:rsidRPr="00850191">
          <w:rPr>
            <w:rStyle w:val="Hyperlink"/>
            <w:b/>
            <w:bCs/>
          </w:rPr>
          <w:t xml:space="preserve">CDC </w:t>
        </w:r>
        <w:r w:rsidR="002A7E6C" w:rsidRPr="00850191">
          <w:rPr>
            <w:rStyle w:val="Hyperlink"/>
            <w:b/>
            <w:bCs/>
          </w:rPr>
          <w:t xml:space="preserve">Active Communities Tool </w:t>
        </w:r>
        <w:r w:rsidR="006F10C4" w:rsidRPr="00850191">
          <w:rPr>
            <w:rStyle w:val="Hyperlink"/>
            <w:b/>
            <w:bCs/>
          </w:rPr>
          <w:t>(ACT)</w:t>
        </w:r>
        <w:r w:rsidR="006F10C4" w:rsidRPr="00A74BCB">
          <w:rPr>
            <w:rStyle w:val="Hyperlink"/>
          </w:rPr>
          <w:t xml:space="preserve">: </w:t>
        </w:r>
        <w:r w:rsidRPr="00A74BCB">
          <w:rPr>
            <w:rStyle w:val="Hyperlink"/>
          </w:rPr>
          <w:t>An Action Planning Guide and Assessment Modules to Improve Community Built Environments to Promote Physical Activity</w:t>
        </w:r>
      </w:hyperlink>
      <w:r w:rsidR="00A43102">
        <w:t xml:space="preserve"> </w:t>
      </w:r>
      <w:r w:rsidR="00562CB8" w:rsidRPr="00562CB8">
        <w:t>helps committed, cross-sector teams create an action plan for improving community built environments that promote physical activity consistent with their community context.</w:t>
      </w:r>
    </w:p>
    <w:p w14:paraId="7837FCE5" w14:textId="01B60363" w:rsidR="00C90E57" w:rsidRPr="00B17FC9" w:rsidRDefault="00B74179" w:rsidP="00B74179">
      <w:pPr>
        <w:spacing w:after="120" w:line="240" w:lineRule="auto"/>
        <w:rPr>
          <w:iCs/>
        </w:rPr>
      </w:pPr>
      <w:r>
        <w:t xml:space="preserve">The </w:t>
      </w:r>
      <w:r w:rsidRPr="00B74179">
        <w:rPr>
          <w:b/>
          <w:bCs/>
        </w:rPr>
        <w:t xml:space="preserve">Smart Growth </w:t>
      </w:r>
      <w:r w:rsidRPr="00FC245A">
        <w:rPr>
          <w:b/>
          <w:bCs/>
        </w:rPr>
        <w:t xml:space="preserve">America </w:t>
      </w:r>
      <w:hyperlink r:id="rId40" w:history="1">
        <w:r w:rsidRPr="00FC245A">
          <w:rPr>
            <w:rStyle w:val="Hyperlink"/>
            <w:b/>
            <w:bCs/>
          </w:rPr>
          <w:t>Model Policies</w:t>
        </w:r>
      </w:hyperlink>
      <w:r>
        <w:t xml:space="preserve"> </w:t>
      </w:r>
      <w:r w:rsidRPr="00FC245A">
        <w:rPr>
          <w:b/>
          <w:bCs/>
        </w:rPr>
        <w:t>for activity friendly routes to everyday destinations</w:t>
      </w:r>
      <w:r>
        <w:t xml:space="preserve"> resource is designed to help communities pass policies that can help get more Americans physically active—specifically by creating connected, healthy communities where people can safely and easily walk, bike, roll, or move actively with assistive devices to reach nearby key destinations. </w:t>
      </w:r>
    </w:p>
    <w:p w14:paraId="3C580387" w14:textId="2E719953" w:rsidR="002A7E6C" w:rsidRDefault="00831D0F" w:rsidP="004A1418">
      <w:pPr>
        <w:spacing w:after="120" w:line="240" w:lineRule="auto"/>
      </w:pPr>
      <w:hyperlink r:id="rId41" w:history="1">
        <w:r w:rsidR="002A7E6C" w:rsidRPr="005C1944">
          <w:rPr>
            <w:rStyle w:val="Hyperlink"/>
            <w:b/>
            <w:bCs/>
          </w:rPr>
          <w:t>Four Shifts to Heal Communities</w:t>
        </w:r>
      </w:hyperlink>
      <w:r w:rsidR="002A7E6C">
        <w:t xml:space="preserve"> </w:t>
      </w:r>
      <w:r w:rsidR="0020103E">
        <w:t xml:space="preserve">is a December 2020 brief </w:t>
      </w:r>
      <w:r w:rsidR="004A1418">
        <w:t xml:space="preserve">by the </w:t>
      </w:r>
      <w:r w:rsidR="002A7E6C" w:rsidRPr="00B17FC9">
        <w:rPr>
          <w:iCs/>
        </w:rPr>
        <w:t>Prevention Institute</w:t>
      </w:r>
      <w:r w:rsidR="004A1418">
        <w:rPr>
          <w:iCs/>
        </w:rPr>
        <w:t xml:space="preserve"> </w:t>
      </w:r>
      <w:r w:rsidR="008E6303">
        <w:rPr>
          <w:iCs/>
        </w:rPr>
        <w:t>that</w:t>
      </w:r>
      <w:r w:rsidR="004A1418" w:rsidRPr="004A1418">
        <w:rPr>
          <w:iCs/>
        </w:rPr>
        <w:t xml:space="preserve"> describes four shifts in land use policies</w:t>
      </w:r>
      <w:r w:rsidR="008E6303">
        <w:rPr>
          <w:iCs/>
        </w:rPr>
        <w:t xml:space="preserve"> </w:t>
      </w:r>
      <w:r w:rsidR="004A1418" w:rsidRPr="004A1418">
        <w:rPr>
          <w:iCs/>
        </w:rPr>
        <w:t>and practices that have the potential to fix the</w:t>
      </w:r>
      <w:r w:rsidR="008E6303">
        <w:rPr>
          <w:iCs/>
        </w:rPr>
        <w:t xml:space="preserve"> </w:t>
      </w:r>
      <w:r w:rsidR="004A1418" w:rsidRPr="004A1418">
        <w:rPr>
          <w:iCs/>
        </w:rPr>
        <w:t>broken land use planning system and reveal the</w:t>
      </w:r>
      <w:r w:rsidR="008E6303">
        <w:rPr>
          <w:iCs/>
        </w:rPr>
        <w:t xml:space="preserve"> </w:t>
      </w:r>
      <w:r w:rsidR="004A1418" w:rsidRPr="004A1418">
        <w:rPr>
          <w:iCs/>
        </w:rPr>
        <w:t>full potential of land use decisions that prioritize</w:t>
      </w:r>
      <w:r w:rsidR="008E6303">
        <w:rPr>
          <w:iCs/>
        </w:rPr>
        <w:t xml:space="preserve"> </w:t>
      </w:r>
      <w:r w:rsidR="004A1418" w:rsidRPr="004A1418">
        <w:rPr>
          <w:iCs/>
        </w:rPr>
        <w:t>community needs to contribute to health equity,</w:t>
      </w:r>
      <w:r w:rsidR="008E6303">
        <w:rPr>
          <w:iCs/>
        </w:rPr>
        <w:t xml:space="preserve"> </w:t>
      </w:r>
      <w:r w:rsidR="004A1418" w:rsidRPr="004A1418">
        <w:rPr>
          <w:iCs/>
        </w:rPr>
        <w:t>racial justice, and place-based healing.</w:t>
      </w:r>
      <w:r w:rsidR="00A43102">
        <w:rPr>
          <w:iCs/>
        </w:rPr>
        <w:t xml:space="preserve"> </w:t>
      </w:r>
    </w:p>
    <w:p w14:paraId="0E360084" w14:textId="6CD712FA" w:rsidR="002A7E6C" w:rsidRDefault="00831D0F" w:rsidP="00A43102">
      <w:pPr>
        <w:spacing w:after="120" w:line="240" w:lineRule="auto"/>
      </w:pPr>
      <w:hyperlink r:id="rId42" w:history="1">
        <w:r w:rsidR="002A7E6C" w:rsidRPr="00AA0CAB">
          <w:rPr>
            <w:rStyle w:val="Hyperlink"/>
            <w:b/>
            <w:bCs/>
          </w:rPr>
          <w:t>9 Reasons to Eliminate Jaywalking Laws Now</w:t>
        </w:r>
      </w:hyperlink>
      <w:r w:rsidR="002A7E6C">
        <w:t xml:space="preserve"> </w:t>
      </w:r>
      <w:r w:rsidR="00F71E2D">
        <w:t xml:space="preserve">is a </w:t>
      </w:r>
      <w:r w:rsidR="00AA5451">
        <w:t>blog from</w:t>
      </w:r>
      <w:r w:rsidR="00AA0CAB">
        <w:t xml:space="preserve"> Bloomberg</w:t>
      </w:r>
      <w:r w:rsidR="00AA5451">
        <w:t xml:space="preserve"> </w:t>
      </w:r>
      <w:r w:rsidR="002A7E6C">
        <w:t>City Lab</w:t>
      </w:r>
      <w:r w:rsidR="00A43102">
        <w:t xml:space="preserve"> </w:t>
      </w:r>
      <w:r w:rsidR="005C2369">
        <w:t xml:space="preserve">that discusses why </w:t>
      </w:r>
      <w:r w:rsidR="005C2369" w:rsidRPr="005C2369">
        <w:t>it is time for cities to consider decriminalizing jaywalking or eliminating the infraction altogether</w:t>
      </w:r>
      <w:r w:rsidR="005C2369">
        <w:t>.</w:t>
      </w:r>
    </w:p>
    <w:p w14:paraId="62F1EB07" w14:textId="4191DACE" w:rsidR="002A7E6C" w:rsidRDefault="00831D0F" w:rsidP="00A43102">
      <w:pPr>
        <w:spacing w:after="120" w:line="240" w:lineRule="auto"/>
      </w:pPr>
      <w:hyperlink r:id="rId43" w:history="1">
        <w:r w:rsidR="002A7E6C" w:rsidRPr="00F50705">
          <w:rPr>
            <w:rStyle w:val="Hyperlink"/>
            <w:b/>
            <w:bCs/>
          </w:rPr>
          <w:t>10 Local Laws That May Be Doing More Harm Than Good</w:t>
        </w:r>
      </w:hyperlink>
      <w:r w:rsidR="002A7E6C">
        <w:t xml:space="preserve"> </w:t>
      </w:r>
      <w:r w:rsidR="009277CD">
        <w:t xml:space="preserve">is a blog </w:t>
      </w:r>
      <w:r w:rsidR="002A7E6C">
        <w:t xml:space="preserve">from </w:t>
      </w:r>
      <w:proofErr w:type="spellStart"/>
      <w:r w:rsidR="002A7E6C">
        <w:t>ChangeLab</w:t>
      </w:r>
      <w:proofErr w:type="spellEnd"/>
      <w:r w:rsidR="002A7E6C">
        <w:t xml:space="preserve"> Solutions</w:t>
      </w:r>
      <w:r w:rsidR="00A43102">
        <w:t xml:space="preserve"> </w:t>
      </w:r>
      <w:r w:rsidR="003042FA">
        <w:t xml:space="preserve">that discusses ten </w:t>
      </w:r>
      <w:r w:rsidR="003042FA" w:rsidRPr="003042FA">
        <w:t>types of common local laws that may seem like good ideas but can be surprisingly harmful</w:t>
      </w:r>
      <w:r w:rsidR="00FC245A">
        <w:t>.</w:t>
      </w:r>
    </w:p>
    <w:p w14:paraId="427DF77E" w14:textId="77777777" w:rsidR="007B1C22" w:rsidRDefault="007B1C22"/>
    <w:sectPr w:rsidR="007B1C22" w:rsidSect="00DA7E8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6C"/>
    <w:rsid w:val="000036FC"/>
    <w:rsid w:val="0001714D"/>
    <w:rsid w:val="000211E7"/>
    <w:rsid w:val="00024306"/>
    <w:rsid w:val="00044DD0"/>
    <w:rsid w:val="00066F51"/>
    <w:rsid w:val="00075FA3"/>
    <w:rsid w:val="000E018F"/>
    <w:rsid w:val="001244EA"/>
    <w:rsid w:val="00132A36"/>
    <w:rsid w:val="00194A28"/>
    <w:rsid w:val="0019705F"/>
    <w:rsid w:val="001C50F4"/>
    <w:rsid w:val="001D2E3A"/>
    <w:rsid w:val="001F3F10"/>
    <w:rsid w:val="0020103E"/>
    <w:rsid w:val="00202EA5"/>
    <w:rsid w:val="0022588D"/>
    <w:rsid w:val="002368D3"/>
    <w:rsid w:val="00261A97"/>
    <w:rsid w:val="00264C6C"/>
    <w:rsid w:val="002A4E23"/>
    <w:rsid w:val="002A7E6C"/>
    <w:rsid w:val="002C62FC"/>
    <w:rsid w:val="002C7B0C"/>
    <w:rsid w:val="002D2F7D"/>
    <w:rsid w:val="002D3946"/>
    <w:rsid w:val="002F7A3D"/>
    <w:rsid w:val="003042FA"/>
    <w:rsid w:val="00330A6B"/>
    <w:rsid w:val="00344F5A"/>
    <w:rsid w:val="00357F83"/>
    <w:rsid w:val="0036127E"/>
    <w:rsid w:val="00370C97"/>
    <w:rsid w:val="003837EE"/>
    <w:rsid w:val="00385418"/>
    <w:rsid w:val="003B2822"/>
    <w:rsid w:val="003E7335"/>
    <w:rsid w:val="00401CDB"/>
    <w:rsid w:val="004119E3"/>
    <w:rsid w:val="004266B6"/>
    <w:rsid w:val="004427D5"/>
    <w:rsid w:val="004839DC"/>
    <w:rsid w:val="004A1418"/>
    <w:rsid w:val="004A1505"/>
    <w:rsid w:val="004A3640"/>
    <w:rsid w:val="004B1BFB"/>
    <w:rsid w:val="004B51CE"/>
    <w:rsid w:val="004C00F0"/>
    <w:rsid w:val="005033AA"/>
    <w:rsid w:val="00505AFC"/>
    <w:rsid w:val="00515440"/>
    <w:rsid w:val="005374F7"/>
    <w:rsid w:val="005601AE"/>
    <w:rsid w:val="00562CB8"/>
    <w:rsid w:val="00587449"/>
    <w:rsid w:val="00595BFB"/>
    <w:rsid w:val="005B4678"/>
    <w:rsid w:val="005C1944"/>
    <w:rsid w:val="005C2369"/>
    <w:rsid w:val="005C4CD4"/>
    <w:rsid w:val="005C5453"/>
    <w:rsid w:val="005F2246"/>
    <w:rsid w:val="00607B99"/>
    <w:rsid w:val="00631C65"/>
    <w:rsid w:val="00633C48"/>
    <w:rsid w:val="006561CF"/>
    <w:rsid w:val="0069652A"/>
    <w:rsid w:val="006B2E49"/>
    <w:rsid w:val="006E0FD0"/>
    <w:rsid w:val="006F10C4"/>
    <w:rsid w:val="006F2532"/>
    <w:rsid w:val="007419EB"/>
    <w:rsid w:val="007542FA"/>
    <w:rsid w:val="00761EF1"/>
    <w:rsid w:val="007630A4"/>
    <w:rsid w:val="007A4F63"/>
    <w:rsid w:val="007B1C22"/>
    <w:rsid w:val="007C0D83"/>
    <w:rsid w:val="007E1C68"/>
    <w:rsid w:val="00821D8C"/>
    <w:rsid w:val="00831D0F"/>
    <w:rsid w:val="008343A7"/>
    <w:rsid w:val="008378C5"/>
    <w:rsid w:val="00845631"/>
    <w:rsid w:val="008475A6"/>
    <w:rsid w:val="00850191"/>
    <w:rsid w:val="008603AB"/>
    <w:rsid w:val="00860527"/>
    <w:rsid w:val="00871DCC"/>
    <w:rsid w:val="00877450"/>
    <w:rsid w:val="008903DB"/>
    <w:rsid w:val="00893782"/>
    <w:rsid w:val="008A0F12"/>
    <w:rsid w:val="008A4B95"/>
    <w:rsid w:val="008B6C6D"/>
    <w:rsid w:val="008C1374"/>
    <w:rsid w:val="008D5220"/>
    <w:rsid w:val="008E6303"/>
    <w:rsid w:val="008F08C2"/>
    <w:rsid w:val="008F3F1F"/>
    <w:rsid w:val="009247D4"/>
    <w:rsid w:val="009277CD"/>
    <w:rsid w:val="0098077A"/>
    <w:rsid w:val="00981D3A"/>
    <w:rsid w:val="009B32A1"/>
    <w:rsid w:val="009D59E9"/>
    <w:rsid w:val="009F2246"/>
    <w:rsid w:val="009F57EE"/>
    <w:rsid w:val="00A25272"/>
    <w:rsid w:val="00A43102"/>
    <w:rsid w:val="00A46BC3"/>
    <w:rsid w:val="00A500F2"/>
    <w:rsid w:val="00A629E5"/>
    <w:rsid w:val="00A722D0"/>
    <w:rsid w:val="00A74BCB"/>
    <w:rsid w:val="00AA05EA"/>
    <w:rsid w:val="00AA0CAB"/>
    <w:rsid w:val="00AA5451"/>
    <w:rsid w:val="00AC5A05"/>
    <w:rsid w:val="00AE37AD"/>
    <w:rsid w:val="00AE6777"/>
    <w:rsid w:val="00B002BE"/>
    <w:rsid w:val="00B04EA9"/>
    <w:rsid w:val="00B11BDC"/>
    <w:rsid w:val="00B31C8C"/>
    <w:rsid w:val="00B36C4E"/>
    <w:rsid w:val="00B74179"/>
    <w:rsid w:val="00BA3AFA"/>
    <w:rsid w:val="00BA534B"/>
    <w:rsid w:val="00BA53FC"/>
    <w:rsid w:val="00BB757B"/>
    <w:rsid w:val="00BE700B"/>
    <w:rsid w:val="00BF2B47"/>
    <w:rsid w:val="00C24208"/>
    <w:rsid w:val="00C3564E"/>
    <w:rsid w:val="00C41C80"/>
    <w:rsid w:val="00C61131"/>
    <w:rsid w:val="00C62AB0"/>
    <w:rsid w:val="00C76275"/>
    <w:rsid w:val="00C90E57"/>
    <w:rsid w:val="00CB24DD"/>
    <w:rsid w:val="00D30C10"/>
    <w:rsid w:val="00D35A36"/>
    <w:rsid w:val="00D36F59"/>
    <w:rsid w:val="00D47221"/>
    <w:rsid w:val="00D8120C"/>
    <w:rsid w:val="00D85DF2"/>
    <w:rsid w:val="00D912B0"/>
    <w:rsid w:val="00D9446B"/>
    <w:rsid w:val="00D949D7"/>
    <w:rsid w:val="00DA799A"/>
    <w:rsid w:val="00DA7E8A"/>
    <w:rsid w:val="00DB704D"/>
    <w:rsid w:val="00DB732B"/>
    <w:rsid w:val="00DC6F31"/>
    <w:rsid w:val="00DD62A2"/>
    <w:rsid w:val="00DE6CE3"/>
    <w:rsid w:val="00E2085E"/>
    <w:rsid w:val="00E406FD"/>
    <w:rsid w:val="00E45015"/>
    <w:rsid w:val="00E555A6"/>
    <w:rsid w:val="00E71245"/>
    <w:rsid w:val="00E84727"/>
    <w:rsid w:val="00F147D0"/>
    <w:rsid w:val="00F329FF"/>
    <w:rsid w:val="00F50705"/>
    <w:rsid w:val="00F71E2D"/>
    <w:rsid w:val="00F85F7D"/>
    <w:rsid w:val="00F93D5B"/>
    <w:rsid w:val="00FC245A"/>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8718"/>
  <w15:chartTrackingRefBased/>
  <w15:docId w15:val="{0C9EC527-85F5-4516-85A8-66604FA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E6C"/>
    <w:rPr>
      <w:color w:val="0563C1" w:themeColor="hyperlink"/>
      <w:u w:val="single"/>
    </w:rPr>
  </w:style>
  <w:style w:type="character" w:styleId="UnresolvedMention">
    <w:name w:val="Unresolved Mention"/>
    <w:basedOn w:val="DefaultParagraphFont"/>
    <w:uiPriority w:val="99"/>
    <w:semiHidden/>
    <w:unhideWhenUsed/>
    <w:rsid w:val="008F3F1F"/>
    <w:rPr>
      <w:color w:val="605E5C"/>
      <w:shd w:val="clear" w:color="auto" w:fill="E1DFDD"/>
    </w:rPr>
  </w:style>
  <w:style w:type="character" w:styleId="FollowedHyperlink">
    <w:name w:val="FollowedHyperlink"/>
    <w:basedOn w:val="DefaultParagraphFont"/>
    <w:uiPriority w:val="99"/>
    <w:semiHidden/>
    <w:unhideWhenUsed/>
    <w:rsid w:val="00DA799A"/>
    <w:rPr>
      <w:color w:val="954F72" w:themeColor="followedHyperlink"/>
      <w:u w:val="single"/>
    </w:rPr>
  </w:style>
  <w:style w:type="character" w:styleId="Strong">
    <w:name w:val="Strong"/>
    <w:basedOn w:val="DefaultParagraphFont"/>
    <w:uiPriority w:val="22"/>
    <w:qFormat/>
    <w:rsid w:val="00370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trails.org/training/webinars" TargetMode="External"/><Relationship Id="rId13" Type="http://schemas.openxmlformats.org/officeDocument/2006/relationships/hyperlink" Target="https://www.cdc.gov/nccdphp/dnpao/state-local-programs/pdf/SPAN-Implementation-Guide-508.pdf" TargetMode="External"/><Relationship Id="rId18" Type="http://schemas.openxmlformats.org/officeDocument/2006/relationships/hyperlink" Target="https://smartgrowthamerica.org/program/national-complete-streets-coalition/publications/what-are-complete-streets/" TargetMode="External"/><Relationship Id="rId26" Type="http://schemas.openxmlformats.org/officeDocument/2006/relationships/hyperlink" Target="https://smartgrowthamerica.org/wp-content/uploads/2017/04/rural-toolkit_affordable-housing.pdf" TargetMode="External"/><Relationship Id="rId39" Type="http://schemas.openxmlformats.org/officeDocument/2006/relationships/hyperlink" Target="https://www.cdc.gov/physicalactivity/community-strategies/active-communities-tool/index.html" TargetMode="External"/><Relationship Id="rId3" Type="http://schemas.openxmlformats.org/officeDocument/2006/relationships/webSettings" Target="webSettings.xml"/><Relationship Id="rId21" Type="http://schemas.openxmlformats.org/officeDocument/2006/relationships/hyperlink" Target="https://www.changelabsolutions.org/product/how-create-implement-healthy-general-plans" TargetMode="External"/><Relationship Id="rId34" Type="http://schemas.openxmlformats.org/officeDocument/2006/relationships/hyperlink" Target="https://www.tpl.org/the-toolkit-for-health-arts-parks-and-equity" TargetMode="External"/><Relationship Id="rId42" Type="http://schemas.openxmlformats.org/officeDocument/2006/relationships/hyperlink" Target="https://www.bloomberg.com/news/articles/2020-10-16/jaywalking-laws-don-t-make-streets-safer" TargetMode="External"/><Relationship Id="rId7" Type="http://schemas.openxmlformats.org/officeDocument/2006/relationships/hyperlink" Target="https://www.americantrails.org/training/effective-programs-to-improve-access-to-and-use-of-trails-for-youth-from-under-resourced-communities" TargetMode="External"/><Relationship Id="rId12" Type="http://schemas.openxmlformats.org/officeDocument/2006/relationships/hyperlink" Target="https://www.cdc.gov/physicalactivity/activepeoplehealthynation/index.html" TargetMode="External"/><Relationship Id="rId17" Type="http://schemas.openxmlformats.org/officeDocument/2006/relationships/hyperlink" Target="https://americawalks.org/inclusive-planning-in-tribal-communities-engaging-people-with-disabilities-in-designing-safe-and-accessible-transportation-systems/" TargetMode="External"/><Relationship Id="rId25" Type="http://schemas.openxmlformats.org/officeDocument/2006/relationships/hyperlink" Target="https://www.changelabsolutions.org/product/licensing-zoning" TargetMode="External"/><Relationship Id="rId33" Type="http://schemas.openxmlformats.org/officeDocument/2006/relationships/hyperlink" Target="https://healthyplacesbydesign.org/equitable-processes-lead-to-more-equitable-outcomes/" TargetMode="External"/><Relationship Id="rId38" Type="http://schemas.openxmlformats.org/officeDocument/2006/relationships/hyperlink" Target="https://www.youtube.com/watch?v=XQnrwv1bBVM" TargetMode="External"/><Relationship Id="rId2" Type="http://schemas.openxmlformats.org/officeDocument/2006/relationships/settings" Target="settings.xml"/><Relationship Id="rId16" Type="http://schemas.openxmlformats.org/officeDocument/2006/relationships/hyperlink" Target="https://americawalks.org/inclusive-planning-in-tribal-communities/" TargetMode="External"/><Relationship Id="rId20" Type="http://schemas.openxmlformats.org/officeDocument/2006/relationships/hyperlink" Target="https://www.saferoutespartnership.org/healthy-communities/saferoutestoparks" TargetMode="External"/><Relationship Id="rId29" Type="http://schemas.openxmlformats.org/officeDocument/2006/relationships/hyperlink" Target="file:///C:\Users\hsmur\Downloads\Long-Range%20Planning%20for%20Health,%20Equity%20and%20Prosperity" TargetMode="External"/><Relationship Id="rId41" Type="http://schemas.openxmlformats.org/officeDocument/2006/relationships/hyperlink" Target="https://preventioninstitute.org/sites/default/files/publications/Four-Shifts-to-Heal-Communities_Report_112020.pdf" TargetMode="External"/><Relationship Id="rId1" Type="http://schemas.openxmlformats.org/officeDocument/2006/relationships/styles" Target="styles.xml"/><Relationship Id="rId6" Type="http://schemas.openxmlformats.org/officeDocument/2006/relationships/hyperlink" Target="https://www.tpl.org/parkscore?utm_source=digital&amp;utm_medium=email&amp;utm_campaign=parkscore_2021" TargetMode="External"/><Relationship Id="rId11" Type="http://schemas.openxmlformats.org/officeDocument/2006/relationships/hyperlink" Target="https://www.thecommunityguide.org/sites/default/files/assets/OnePager-Physical-Activity-built-environment.pdf" TargetMode="External"/><Relationship Id="rId24" Type="http://schemas.openxmlformats.org/officeDocument/2006/relationships/hyperlink" Target="https://www.policylink.org/sites/default/files/inclusionary-zoning.pdf" TargetMode="External"/><Relationship Id="rId32" Type="http://schemas.openxmlformats.org/officeDocument/2006/relationships/hyperlink" Target="https://spark.adobe.com/page/a66lYPnBiZ8zs/?mv=affiliate&amp;mv2=red" TargetMode="External"/><Relationship Id="rId37" Type="http://schemas.openxmlformats.org/officeDocument/2006/relationships/hyperlink" Target="https://www.vml.org/wp-content/uploads/pdf/VWAI-Application-Overview_2021.pdf" TargetMode="External"/><Relationship Id="rId40" Type="http://schemas.openxmlformats.org/officeDocument/2006/relationships/hyperlink" Target="https://smartgrowthamerica.org/program/champions-corner/model-policies/" TargetMode="External"/><Relationship Id="rId45" Type="http://schemas.openxmlformats.org/officeDocument/2006/relationships/theme" Target="theme/theme1.xml"/><Relationship Id="rId5" Type="http://schemas.openxmlformats.org/officeDocument/2006/relationships/hyperlink" Target="https://chronicdisease.org/wp-content/uploads/2021/06/PA-Access-Guidance-BRIC_final.pdf" TargetMode="External"/><Relationship Id="rId15" Type="http://schemas.openxmlformats.org/officeDocument/2006/relationships/hyperlink" Target="https://americawalks.org/authentic-community-engagement-best-practices-for-equitable-work/" TargetMode="External"/><Relationship Id="rId23" Type="http://schemas.openxmlformats.org/officeDocument/2006/relationships/hyperlink" Target="https://p3rc.uic.edu/wp-content/uploads/sites/561/2020/01/Zoning_primer_508v4_Apr2.pdf" TargetMode="External"/><Relationship Id="rId28" Type="http://schemas.openxmlformats.org/officeDocument/2006/relationships/hyperlink" Target="https://www.nxtbook.com/ygsreprints/ITE/ITE_February2020/index.php?startid=43" TargetMode="External"/><Relationship Id="rId36" Type="http://schemas.openxmlformats.org/officeDocument/2006/relationships/hyperlink" Target="https://chronicdisease.org/page/WAI/" TargetMode="External"/><Relationship Id="rId10" Type="http://schemas.openxmlformats.org/officeDocument/2006/relationships/hyperlink" Target="https://www.thecommunityguide.org/findings/physical-activity-built-environment-approaches" TargetMode="External"/><Relationship Id="rId19" Type="http://schemas.openxmlformats.org/officeDocument/2006/relationships/hyperlink" Target="https://smartgrowthamerica.org/program/national-complete-streets-coalition/publications/what-are-complete-streets/" TargetMode="External"/><Relationship Id="rId31" Type="http://schemas.openxmlformats.org/officeDocument/2006/relationships/hyperlink" Target="https://forecast-public-art.foleon.com/forward/issue-2-transportation/welcome/"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hwa.dot.gov/environment/bicycle_pedestrian/state_contacts.cfm" TargetMode="External"/><Relationship Id="rId14" Type="http://schemas.openxmlformats.org/officeDocument/2006/relationships/hyperlink" Target="https://americawalks.org/category/learning-center/webinar/" TargetMode="External"/><Relationship Id="rId22" Type="http://schemas.openxmlformats.org/officeDocument/2006/relationships/hyperlink" Target="https://www.cpted.net/Learning-Portal" TargetMode="External"/><Relationship Id="rId27" Type="http://schemas.openxmlformats.org/officeDocument/2006/relationships/hyperlink" Target="https://catsip.berkeley.edu/news/new-pbic-resource-local-actions-support-walking-and-cycling-during-social-distancing-dataset" TargetMode="External"/><Relationship Id="rId30" Type="http://schemas.openxmlformats.org/officeDocument/2006/relationships/hyperlink" Target="https://rutgers.app.box.com/s/ctecx60cl9potfu49a09z7j3qilf1gg0" TargetMode="External"/><Relationship Id="rId35" Type="http://schemas.openxmlformats.org/officeDocument/2006/relationships/hyperlink" Target="https://www.policylink.org/resources-tools/community-engagement-guide-for-sustainable-communities" TargetMode="External"/><Relationship Id="rId43" Type="http://schemas.openxmlformats.org/officeDocument/2006/relationships/hyperlink" Target="https://www.changelabsolutions.org/blog/10-harmful-local-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Galic</dc:creator>
  <cp:keywords/>
  <dc:description/>
  <cp:lastModifiedBy>Heather Murphy</cp:lastModifiedBy>
  <cp:revision>7</cp:revision>
  <cp:lastPrinted>2021-02-26T19:20:00Z</cp:lastPrinted>
  <dcterms:created xsi:type="dcterms:W3CDTF">2021-08-03T21:23:00Z</dcterms:created>
  <dcterms:modified xsi:type="dcterms:W3CDTF">2021-08-03T21:33:00Z</dcterms:modified>
</cp:coreProperties>
</file>