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4FE90" w14:textId="77777777" w:rsidR="009A0421" w:rsidRDefault="006E6475" w:rsidP="009A0421">
      <w:pPr>
        <w:spacing w:after="0" w:line="240" w:lineRule="auto"/>
        <w:jc w:val="center"/>
        <w:rPr>
          <w:rFonts w:cstheme="minorHAnsi"/>
          <w:b/>
          <w:bCs/>
          <w:sz w:val="36"/>
          <w:szCs w:val="36"/>
        </w:rPr>
      </w:pPr>
      <w:r w:rsidRPr="003D69F7">
        <w:rPr>
          <w:rFonts w:cstheme="minorHAnsi"/>
          <w:b/>
          <w:bCs/>
          <w:sz w:val="36"/>
          <w:szCs w:val="36"/>
        </w:rPr>
        <w:t>2020 GEAR Group</w:t>
      </w:r>
      <w:r w:rsidR="0003723A">
        <w:rPr>
          <w:rFonts w:cstheme="minorHAnsi"/>
          <w:b/>
          <w:bCs/>
          <w:sz w:val="36"/>
          <w:szCs w:val="36"/>
        </w:rPr>
        <w:t>:</w:t>
      </w:r>
    </w:p>
    <w:p w14:paraId="3EB19ED8" w14:textId="6BD1C6D0" w:rsidR="009A0421" w:rsidRDefault="0003723A" w:rsidP="009A0421">
      <w:pPr>
        <w:spacing w:after="0" w:line="240" w:lineRule="auto"/>
        <w:jc w:val="center"/>
        <w:rPr>
          <w:rFonts w:cstheme="minorHAnsi"/>
          <w:b/>
          <w:bCs/>
          <w:sz w:val="36"/>
          <w:szCs w:val="36"/>
        </w:rPr>
      </w:pPr>
      <w:r>
        <w:rPr>
          <w:rFonts w:cstheme="minorHAnsi"/>
          <w:b/>
          <w:bCs/>
          <w:sz w:val="36"/>
          <w:szCs w:val="36"/>
        </w:rPr>
        <w:t>Foundations of Addressing Systemic Racism</w:t>
      </w:r>
    </w:p>
    <w:p w14:paraId="2A71745E" w14:textId="56881C46" w:rsidR="006E6475" w:rsidRPr="003D69F7" w:rsidRDefault="0003723A" w:rsidP="009A0421">
      <w:pPr>
        <w:spacing w:after="0" w:line="240" w:lineRule="auto"/>
        <w:jc w:val="center"/>
        <w:rPr>
          <w:rFonts w:cstheme="minorHAnsi"/>
          <w:b/>
          <w:bCs/>
          <w:sz w:val="36"/>
          <w:szCs w:val="36"/>
        </w:rPr>
      </w:pPr>
      <w:r>
        <w:rPr>
          <w:rFonts w:cstheme="minorHAnsi"/>
          <w:b/>
          <w:bCs/>
          <w:sz w:val="36"/>
          <w:szCs w:val="36"/>
        </w:rPr>
        <w:t>as a Public Health Crisis</w:t>
      </w:r>
    </w:p>
    <w:p w14:paraId="5D89FFAE" w14:textId="77777777" w:rsidR="006E6475" w:rsidRDefault="006E6475" w:rsidP="006E6475">
      <w:pPr>
        <w:spacing w:after="0" w:line="240" w:lineRule="auto"/>
        <w:jc w:val="center"/>
        <w:rPr>
          <w:rFonts w:cstheme="minorHAnsi"/>
          <w:b/>
          <w:bCs/>
          <w:i/>
          <w:iCs/>
          <w:sz w:val="28"/>
          <w:szCs w:val="28"/>
        </w:rPr>
      </w:pPr>
      <w:r w:rsidRPr="005B146F">
        <w:rPr>
          <w:rFonts w:cstheme="minorHAnsi"/>
          <w:b/>
          <w:bCs/>
          <w:i/>
          <w:iCs/>
          <w:sz w:val="28"/>
          <w:szCs w:val="28"/>
        </w:rPr>
        <w:t>Resources and References Document</w:t>
      </w:r>
    </w:p>
    <w:p w14:paraId="1E100FAF" w14:textId="77777777" w:rsidR="0003723A" w:rsidRDefault="0003723A" w:rsidP="006E6475">
      <w:pPr>
        <w:spacing w:after="0" w:line="240" w:lineRule="auto"/>
        <w:rPr>
          <w:rFonts w:eastAsia="Times New Roman" w:cstheme="minorHAnsi"/>
          <w:b/>
          <w:bCs/>
          <w:sz w:val="28"/>
          <w:szCs w:val="28"/>
          <w:u w:val="single"/>
        </w:rPr>
      </w:pPr>
    </w:p>
    <w:p w14:paraId="613B6097" w14:textId="77777777" w:rsidR="006E6475" w:rsidRDefault="006E6475" w:rsidP="006E6475">
      <w:pPr>
        <w:spacing w:after="0" w:line="240" w:lineRule="auto"/>
        <w:rPr>
          <w:rFonts w:eastAsia="Times New Roman" w:cstheme="minorHAnsi"/>
          <w:b/>
          <w:bCs/>
          <w:sz w:val="28"/>
          <w:szCs w:val="28"/>
          <w:u w:val="single"/>
        </w:rPr>
      </w:pPr>
      <w:r>
        <w:rPr>
          <w:rFonts w:eastAsia="Times New Roman" w:cstheme="minorHAnsi"/>
          <w:b/>
          <w:bCs/>
          <w:sz w:val="28"/>
          <w:szCs w:val="28"/>
          <w:u w:val="single"/>
        </w:rPr>
        <w:t>About NACDD GEAR Groups</w:t>
      </w:r>
    </w:p>
    <w:p w14:paraId="3DF56E40" w14:textId="4EF18F59" w:rsidR="006E6475" w:rsidRPr="002946E2" w:rsidRDefault="006E6475" w:rsidP="006E6475">
      <w:pPr>
        <w:spacing w:after="0" w:line="240" w:lineRule="auto"/>
        <w:rPr>
          <w:rFonts w:eastAsia="Times New Roman" w:cstheme="minorHAnsi"/>
          <w:b/>
          <w:bCs/>
          <w:u w:val="single"/>
        </w:rPr>
      </w:pPr>
      <w:r w:rsidRPr="002946E2">
        <w:rPr>
          <w:rFonts w:cstheme="minorHAnsi"/>
          <w:color w:val="222222"/>
        </w:rPr>
        <w:t>GEAR Groups, each with up to 12 states, explore their topic through case presentations, short didactic presentations, and active discussions throughout four 90-minute video conferences. A facilitator and subject matter expert guide each discussion to explore opportunities for improvement through partnerships, promising interventions or policies, data, and evaluation.</w:t>
      </w:r>
      <w:r w:rsidR="0089027C">
        <w:rPr>
          <w:rFonts w:cstheme="minorHAnsi"/>
          <w:color w:val="222222"/>
        </w:rPr>
        <w:t xml:space="preserve"> The 2020 GEAR Groups focused on the social determinants of health and upstream factors to chronic disease. </w:t>
      </w:r>
    </w:p>
    <w:p w14:paraId="0B936E96" w14:textId="77777777" w:rsidR="006E6475" w:rsidRPr="003D69F7" w:rsidRDefault="006E6475" w:rsidP="006E6475">
      <w:pPr>
        <w:spacing w:after="0" w:line="240" w:lineRule="auto"/>
        <w:rPr>
          <w:rFonts w:cstheme="minorHAnsi"/>
          <w:b/>
          <w:bCs/>
        </w:rPr>
      </w:pPr>
    </w:p>
    <w:p w14:paraId="32062219" w14:textId="3CFF9D99" w:rsidR="006E6475" w:rsidRPr="006D0A98" w:rsidRDefault="006E6475" w:rsidP="00952497">
      <w:pPr>
        <w:spacing w:after="0" w:line="240" w:lineRule="auto"/>
        <w:rPr>
          <w:rFonts w:eastAsia="Times New Roman" w:cstheme="minorHAnsi"/>
          <w:b/>
          <w:bCs/>
          <w:sz w:val="28"/>
          <w:szCs w:val="28"/>
          <w:u w:val="single"/>
        </w:rPr>
      </w:pPr>
      <w:r w:rsidRPr="006D0A98">
        <w:rPr>
          <w:rFonts w:eastAsia="Times New Roman" w:cstheme="minorHAnsi"/>
          <w:b/>
          <w:bCs/>
          <w:sz w:val="28"/>
          <w:szCs w:val="28"/>
          <w:u w:val="single"/>
        </w:rPr>
        <w:t xml:space="preserve">About the </w:t>
      </w:r>
      <w:r w:rsidR="006519A9" w:rsidRPr="006D0A98">
        <w:rPr>
          <w:rFonts w:eastAsia="Times New Roman" w:cstheme="minorHAnsi"/>
          <w:b/>
          <w:bCs/>
          <w:sz w:val="28"/>
          <w:szCs w:val="28"/>
          <w:u w:val="single"/>
        </w:rPr>
        <w:t>Foundations of Addressing Systemic Racism as a Public Health Crisis</w:t>
      </w:r>
      <w:r w:rsidR="0086259D" w:rsidRPr="006D0A98">
        <w:rPr>
          <w:rFonts w:eastAsia="Times New Roman" w:cstheme="minorHAnsi"/>
          <w:b/>
          <w:bCs/>
          <w:sz w:val="28"/>
          <w:szCs w:val="28"/>
          <w:u w:val="single"/>
        </w:rPr>
        <w:t xml:space="preserve"> GEAR Group</w:t>
      </w:r>
    </w:p>
    <w:p w14:paraId="2B6AD469" w14:textId="0C1307FD" w:rsidR="006519A9" w:rsidRPr="006519A9" w:rsidRDefault="006519A9" w:rsidP="006519A9">
      <w:pPr>
        <w:spacing w:after="0" w:line="240" w:lineRule="auto"/>
        <w:rPr>
          <w:rFonts w:cstheme="majorHAnsi"/>
          <w:bCs/>
        </w:rPr>
      </w:pPr>
      <w:r w:rsidRPr="006519A9">
        <w:rPr>
          <w:rFonts w:cstheme="majorHAnsi"/>
          <w:bCs/>
        </w:rPr>
        <w:t xml:space="preserve">This GEAR Group </w:t>
      </w:r>
      <w:r>
        <w:rPr>
          <w:rFonts w:cstheme="majorHAnsi"/>
          <w:bCs/>
        </w:rPr>
        <w:t xml:space="preserve">explored </w:t>
      </w:r>
      <w:r w:rsidRPr="006519A9">
        <w:rPr>
          <w:rFonts w:cstheme="majorHAnsi"/>
          <w:bCs/>
        </w:rPr>
        <w:t xml:space="preserve">the impact of and potential solutions for addressing systemic racism in the context of chronic disease prevention and control. Eating well, being physically active, avoiding tobacco and excessive drinking, and getting regular health screenings are all only as accessible as the systems in which people live, work, learn, pray, and play are designed to be. In light of growing evidence, consensus, and awareness that consciously and unconsciously racist policies, programs, and attitudes impact health outcomes at the population level, state and territorial chronic disease practitioners </w:t>
      </w:r>
      <w:r w:rsidR="00364CE6">
        <w:rPr>
          <w:rFonts w:cstheme="majorHAnsi"/>
          <w:bCs/>
        </w:rPr>
        <w:t>explored</w:t>
      </w:r>
      <w:r w:rsidRPr="006519A9">
        <w:rPr>
          <w:rFonts w:cstheme="majorHAnsi"/>
          <w:bCs/>
        </w:rPr>
        <w:t xml:space="preserve"> the role they are uniquely positioned to play in impacting change among their residents. Case presentations </w:t>
      </w:r>
      <w:r w:rsidR="00364CE6">
        <w:rPr>
          <w:rFonts w:cstheme="majorHAnsi"/>
          <w:bCs/>
        </w:rPr>
        <w:t xml:space="preserve">and proposals highlighted </w:t>
      </w:r>
      <w:r w:rsidRPr="006519A9">
        <w:rPr>
          <w:rFonts w:cstheme="majorHAnsi"/>
          <w:bCs/>
        </w:rPr>
        <w:t xml:space="preserve">how chronic disease programs are working to acknowledge and address racism both institutionally and programmatically. </w:t>
      </w:r>
      <w:r>
        <w:rPr>
          <w:rFonts w:cstheme="majorHAnsi"/>
          <w:bCs/>
        </w:rPr>
        <w:t xml:space="preserve">Meetings were held on </w:t>
      </w:r>
      <w:r w:rsidRPr="006519A9">
        <w:rPr>
          <w:rFonts w:cstheme="majorHAnsi"/>
          <w:bCs/>
        </w:rPr>
        <w:t xml:space="preserve">Oct. 6, 14, 20, </w:t>
      </w:r>
      <w:r w:rsidR="00364CE6">
        <w:rPr>
          <w:rFonts w:cstheme="majorHAnsi"/>
          <w:bCs/>
        </w:rPr>
        <w:t xml:space="preserve">and </w:t>
      </w:r>
      <w:r w:rsidRPr="006519A9">
        <w:rPr>
          <w:rFonts w:cstheme="majorHAnsi"/>
          <w:bCs/>
        </w:rPr>
        <w:t>27, 2020</w:t>
      </w:r>
      <w:r>
        <w:rPr>
          <w:rFonts w:cstheme="majorHAnsi"/>
          <w:bCs/>
        </w:rPr>
        <w:t>.</w:t>
      </w:r>
    </w:p>
    <w:p w14:paraId="5677479A" w14:textId="77777777" w:rsidR="006E6475" w:rsidRPr="007156DD" w:rsidRDefault="006E6475" w:rsidP="006E6475">
      <w:pPr>
        <w:shd w:val="clear" w:color="auto" w:fill="FFFFFF"/>
        <w:spacing w:after="0" w:line="240" w:lineRule="auto"/>
        <w:ind w:left="720"/>
        <w:rPr>
          <w:rFonts w:eastAsia="Times New Roman" w:cstheme="minorHAnsi"/>
          <w:color w:val="1A1A1A"/>
        </w:rPr>
      </w:pPr>
    </w:p>
    <w:p w14:paraId="3C02A23E" w14:textId="77777777" w:rsidR="00593E9C" w:rsidRDefault="006E6475" w:rsidP="00593E9C">
      <w:pPr>
        <w:spacing w:after="0" w:line="240" w:lineRule="auto"/>
        <w:rPr>
          <w:rFonts w:cstheme="minorHAnsi"/>
          <w:b/>
          <w:bCs/>
          <w:sz w:val="28"/>
          <w:szCs w:val="28"/>
          <w:u w:val="single"/>
        </w:rPr>
      </w:pPr>
      <w:r w:rsidRPr="001A00B7">
        <w:rPr>
          <w:rFonts w:cstheme="minorHAnsi"/>
          <w:b/>
          <w:bCs/>
          <w:sz w:val="28"/>
          <w:szCs w:val="28"/>
          <w:u w:val="single"/>
        </w:rPr>
        <w:t xml:space="preserve">Participating states </w:t>
      </w:r>
    </w:p>
    <w:p w14:paraId="00BF063E" w14:textId="77777777" w:rsidR="006D0A98" w:rsidRDefault="006D0A98" w:rsidP="005C7DB3">
      <w:pPr>
        <w:pStyle w:val="ListParagraph"/>
        <w:numPr>
          <w:ilvl w:val="0"/>
          <w:numId w:val="1"/>
        </w:numPr>
        <w:tabs>
          <w:tab w:val="left" w:pos="270"/>
        </w:tabs>
        <w:spacing w:after="0" w:line="240" w:lineRule="auto"/>
        <w:ind w:left="270" w:right="840" w:firstLine="90"/>
        <w:rPr>
          <w:rFonts w:cstheme="minorHAnsi"/>
        </w:rPr>
        <w:sectPr w:rsidR="006D0A98" w:rsidSect="009A0421">
          <w:headerReference w:type="default" r:id="rId7"/>
          <w:footerReference w:type="default" r:id="rId8"/>
          <w:pgSz w:w="12240" w:h="15840"/>
          <w:pgMar w:top="1440" w:right="1080" w:bottom="1440" w:left="1080" w:header="720" w:footer="720" w:gutter="0"/>
          <w:cols w:space="720"/>
          <w:docGrid w:linePitch="360"/>
        </w:sectPr>
      </w:pPr>
    </w:p>
    <w:p w14:paraId="7AD853AE" w14:textId="0FBDD5C8" w:rsidR="005C7DB3" w:rsidRPr="00C7056A" w:rsidRDefault="005C7DB3" w:rsidP="005C7DB3">
      <w:pPr>
        <w:pStyle w:val="ListParagraph"/>
        <w:numPr>
          <w:ilvl w:val="0"/>
          <w:numId w:val="1"/>
        </w:numPr>
        <w:tabs>
          <w:tab w:val="left" w:pos="270"/>
        </w:tabs>
        <w:spacing w:after="0" w:line="240" w:lineRule="auto"/>
        <w:ind w:left="270" w:right="840" w:firstLine="90"/>
        <w:rPr>
          <w:rFonts w:cstheme="minorHAnsi"/>
        </w:rPr>
      </w:pPr>
      <w:r>
        <w:rPr>
          <w:rFonts w:cstheme="minorHAnsi"/>
        </w:rPr>
        <w:t>Alabama</w:t>
      </w:r>
    </w:p>
    <w:p w14:paraId="24CF0681" w14:textId="77777777" w:rsidR="005C7DB3" w:rsidRDefault="005C7DB3" w:rsidP="005C7DB3">
      <w:pPr>
        <w:pStyle w:val="ListParagraph"/>
        <w:numPr>
          <w:ilvl w:val="0"/>
          <w:numId w:val="1"/>
        </w:numPr>
        <w:tabs>
          <w:tab w:val="left" w:pos="270"/>
        </w:tabs>
        <w:spacing w:after="0" w:line="240" w:lineRule="auto"/>
        <w:ind w:left="270" w:right="840" w:firstLine="90"/>
        <w:rPr>
          <w:rFonts w:cstheme="minorHAnsi"/>
        </w:rPr>
      </w:pPr>
      <w:r>
        <w:rPr>
          <w:rFonts w:cstheme="minorHAnsi"/>
        </w:rPr>
        <w:t>Arizona</w:t>
      </w:r>
    </w:p>
    <w:p w14:paraId="6F1CA210" w14:textId="26E7BBCB" w:rsidR="0089027C" w:rsidRDefault="00A42495" w:rsidP="00593E9C">
      <w:pPr>
        <w:pStyle w:val="ListParagraph"/>
        <w:numPr>
          <w:ilvl w:val="0"/>
          <w:numId w:val="1"/>
        </w:numPr>
        <w:tabs>
          <w:tab w:val="left" w:pos="270"/>
        </w:tabs>
        <w:spacing w:after="0" w:line="240" w:lineRule="auto"/>
        <w:ind w:left="270" w:right="840" w:firstLine="90"/>
        <w:rPr>
          <w:rFonts w:cstheme="minorHAnsi"/>
        </w:rPr>
      </w:pPr>
      <w:r>
        <w:rPr>
          <w:rFonts w:cstheme="minorHAnsi"/>
        </w:rPr>
        <w:t>Colorado</w:t>
      </w:r>
    </w:p>
    <w:p w14:paraId="7BA1262A" w14:textId="77777777" w:rsidR="005C7DB3" w:rsidRDefault="005C7DB3" w:rsidP="005C7DB3">
      <w:pPr>
        <w:pStyle w:val="ListParagraph"/>
        <w:numPr>
          <w:ilvl w:val="0"/>
          <w:numId w:val="1"/>
        </w:numPr>
        <w:tabs>
          <w:tab w:val="left" w:pos="270"/>
        </w:tabs>
        <w:spacing w:after="0" w:line="240" w:lineRule="auto"/>
        <w:ind w:left="270" w:right="840" w:firstLine="90"/>
        <w:rPr>
          <w:rFonts w:cstheme="minorHAnsi"/>
        </w:rPr>
      </w:pPr>
      <w:r>
        <w:rPr>
          <w:rFonts w:cstheme="minorHAnsi"/>
        </w:rPr>
        <w:t>Georgia</w:t>
      </w:r>
    </w:p>
    <w:p w14:paraId="7D2973F6" w14:textId="77777777" w:rsidR="005C7DB3" w:rsidRDefault="005C7DB3" w:rsidP="005C7DB3">
      <w:pPr>
        <w:pStyle w:val="ListParagraph"/>
        <w:numPr>
          <w:ilvl w:val="0"/>
          <w:numId w:val="1"/>
        </w:numPr>
        <w:tabs>
          <w:tab w:val="left" w:pos="270"/>
        </w:tabs>
        <w:spacing w:after="0" w:line="240" w:lineRule="auto"/>
        <w:ind w:left="270" w:right="840" w:firstLine="90"/>
        <w:rPr>
          <w:rFonts w:cstheme="minorHAnsi"/>
        </w:rPr>
      </w:pPr>
      <w:r>
        <w:rPr>
          <w:rFonts w:cstheme="minorHAnsi"/>
        </w:rPr>
        <w:t>Kansas</w:t>
      </w:r>
    </w:p>
    <w:p w14:paraId="0B11CA08" w14:textId="77777777" w:rsidR="005C7DB3" w:rsidRDefault="005C7DB3" w:rsidP="005C7DB3">
      <w:pPr>
        <w:pStyle w:val="ListParagraph"/>
        <w:numPr>
          <w:ilvl w:val="0"/>
          <w:numId w:val="1"/>
        </w:numPr>
        <w:tabs>
          <w:tab w:val="left" w:pos="270"/>
        </w:tabs>
        <w:spacing w:after="0" w:line="240" w:lineRule="auto"/>
        <w:ind w:left="270" w:right="840" w:firstLine="90"/>
        <w:rPr>
          <w:rFonts w:cstheme="minorHAnsi"/>
        </w:rPr>
      </w:pPr>
      <w:r>
        <w:rPr>
          <w:rFonts w:cstheme="minorHAnsi"/>
        </w:rPr>
        <w:t>Louisiana</w:t>
      </w:r>
    </w:p>
    <w:p w14:paraId="6FDE3DF9" w14:textId="303D0A66" w:rsidR="00A42495" w:rsidRDefault="00A42495" w:rsidP="00593E9C">
      <w:pPr>
        <w:pStyle w:val="ListParagraph"/>
        <w:numPr>
          <w:ilvl w:val="0"/>
          <w:numId w:val="1"/>
        </w:numPr>
        <w:tabs>
          <w:tab w:val="left" w:pos="270"/>
        </w:tabs>
        <w:spacing w:after="0" w:line="240" w:lineRule="auto"/>
        <w:ind w:left="270" w:right="840" w:firstLine="90"/>
        <w:rPr>
          <w:rFonts w:cstheme="minorHAnsi"/>
        </w:rPr>
      </w:pPr>
      <w:r>
        <w:rPr>
          <w:rFonts w:cstheme="minorHAnsi"/>
        </w:rPr>
        <w:t>Minnesota</w:t>
      </w:r>
    </w:p>
    <w:p w14:paraId="3DA2DAEF" w14:textId="77777777" w:rsidR="005C7DB3" w:rsidRDefault="005C7DB3" w:rsidP="005C7DB3">
      <w:pPr>
        <w:pStyle w:val="ListParagraph"/>
        <w:numPr>
          <w:ilvl w:val="0"/>
          <w:numId w:val="1"/>
        </w:numPr>
        <w:tabs>
          <w:tab w:val="left" w:pos="270"/>
        </w:tabs>
        <w:spacing w:after="0" w:line="240" w:lineRule="auto"/>
        <w:ind w:left="270" w:right="840" w:firstLine="90"/>
        <w:rPr>
          <w:rFonts w:cstheme="minorHAnsi"/>
        </w:rPr>
      </w:pPr>
      <w:r>
        <w:rPr>
          <w:rFonts w:cstheme="minorHAnsi"/>
        </w:rPr>
        <w:t>North Carolina</w:t>
      </w:r>
    </w:p>
    <w:p w14:paraId="30C4BA54" w14:textId="2E8E3D44" w:rsidR="00A42495" w:rsidRDefault="00A42495" w:rsidP="00593E9C">
      <w:pPr>
        <w:pStyle w:val="ListParagraph"/>
        <w:numPr>
          <w:ilvl w:val="0"/>
          <w:numId w:val="1"/>
        </w:numPr>
        <w:tabs>
          <w:tab w:val="left" w:pos="270"/>
        </w:tabs>
        <w:spacing w:after="0" w:line="240" w:lineRule="auto"/>
        <w:ind w:left="270" w:right="840" w:firstLine="90"/>
        <w:rPr>
          <w:rFonts w:cstheme="minorHAnsi"/>
        </w:rPr>
      </w:pPr>
      <w:r>
        <w:rPr>
          <w:rFonts w:cstheme="minorHAnsi"/>
        </w:rPr>
        <w:t>Tennessee</w:t>
      </w:r>
    </w:p>
    <w:p w14:paraId="4F3AEF80" w14:textId="24DF3F27" w:rsidR="0086259D" w:rsidRDefault="005C7DB3" w:rsidP="006E6475">
      <w:pPr>
        <w:pStyle w:val="ListParagraph"/>
        <w:numPr>
          <w:ilvl w:val="0"/>
          <w:numId w:val="1"/>
        </w:numPr>
        <w:tabs>
          <w:tab w:val="left" w:pos="270"/>
        </w:tabs>
        <w:spacing w:after="0" w:line="240" w:lineRule="auto"/>
        <w:ind w:left="270" w:right="840" w:firstLine="90"/>
        <w:rPr>
          <w:rFonts w:cstheme="minorHAnsi"/>
        </w:rPr>
      </w:pPr>
      <w:r w:rsidRPr="005C7DB3">
        <w:rPr>
          <w:rFonts w:cstheme="minorHAnsi"/>
        </w:rPr>
        <w:t>Utah</w:t>
      </w:r>
    </w:p>
    <w:p w14:paraId="4D97E8A1" w14:textId="77777777" w:rsidR="006D0A98" w:rsidRDefault="006D0A98" w:rsidP="005C7DB3">
      <w:pPr>
        <w:pStyle w:val="ListParagraph"/>
        <w:tabs>
          <w:tab w:val="left" w:pos="270"/>
        </w:tabs>
        <w:spacing w:after="0" w:line="240" w:lineRule="auto"/>
        <w:ind w:left="360" w:right="840"/>
        <w:rPr>
          <w:rFonts w:cstheme="minorHAnsi"/>
        </w:rPr>
        <w:sectPr w:rsidR="006D0A98" w:rsidSect="006D0A98">
          <w:type w:val="continuous"/>
          <w:pgSz w:w="12240" w:h="15840"/>
          <w:pgMar w:top="1440" w:right="1440" w:bottom="1440" w:left="1440" w:header="720" w:footer="720" w:gutter="0"/>
          <w:cols w:num="2" w:space="720"/>
          <w:docGrid w:linePitch="360"/>
        </w:sectPr>
      </w:pPr>
    </w:p>
    <w:p w14:paraId="23867FA8" w14:textId="3B5F2EEC" w:rsidR="005C7DB3" w:rsidRPr="005C7DB3" w:rsidRDefault="005C7DB3" w:rsidP="005C7DB3">
      <w:pPr>
        <w:pStyle w:val="ListParagraph"/>
        <w:tabs>
          <w:tab w:val="left" w:pos="270"/>
        </w:tabs>
        <w:spacing w:after="0" w:line="240" w:lineRule="auto"/>
        <w:ind w:left="360" w:right="840"/>
        <w:rPr>
          <w:rFonts w:cstheme="minorHAnsi"/>
        </w:rPr>
      </w:pPr>
    </w:p>
    <w:p w14:paraId="39F173C1" w14:textId="2D6D2541" w:rsidR="006E6475" w:rsidRPr="000F3106" w:rsidRDefault="006E6475" w:rsidP="006E6475">
      <w:pPr>
        <w:spacing w:after="0" w:line="240" w:lineRule="auto"/>
        <w:rPr>
          <w:rFonts w:eastAsia="Times New Roman" w:cstheme="minorHAnsi"/>
          <w:b/>
          <w:bCs/>
          <w:color w:val="1A1A1A"/>
          <w:sz w:val="24"/>
          <w:szCs w:val="24"/>
          <w:u w:val="single"/>
        </w:rPr>
      </w:pPr>
      <w:r w:rsidRPr="000F3106">
        <w:rPr>
          <w:rFonts w:eastAsia="Times New Roman" w:cstheme="minorHAnsi"/>
          <w:b/>
          <w:bCs/>
          <w:color w:val="1A1A1A"/>
          <w:sz w:val="28"/>
          <w:szCs w:val="28"/>
          <w:u w:val="single"/>
        </w:rPr>
        <w:t>Resources and References</w:t>
      </w:r>
    </w:p>
    <w:p w14:paraId="7EF289CD" w14:textId="6A143B5F" w:rsidR="006E6475" w:rsidRDefault="006E6475" w:rsidP="006E6475">
      <w:pPr>
        <w:spacing w:after="0" w:line="240" w:lineRule="auto"/>
        <w:rPr>
          <w:rFonts w:eastAsia="Times New Roman" w:cstheme="minorHAnsi"/>
          <w:color w:val="1A1A1A"/>
        </w:rPr>
      </w:pPr>
      <w:r w:rsidRPr="003D69F7">
        <w:rPr>
          <w:rFonts w:eastAsia="Times New Roman" w:cstheme="minorHAnsi"/>
          <w:color w:val="1A1A1A"/>
        </w:rPr>
        <w:t xml:space="preserve">Participants shared the following resources </w:t>
      </w:r>
      <w:r>
        <w:rPr>
          <w:rFonts w:eastAsia="Times New Roman" w:cstheme="minorHAnsi"/>
          <w:color w:val="1A1A1A"/>
        </w:rPr>
        <w:t xml:space="preserve">and ideas </w:t>
      </w:r>
      <w:r w:rsidRPr="003D69F7">
        <w:rPr>
          <w:rFonts w:eastAsia="Times New Roman" w:cstheme="minorHAnsi"/>
          <w:color w:val="1A1A1A"/>
        </w:rPr>
        <w:t xml:space="preserve">during the four-week GEAR Group process in </w:t>
      </w:r>
      <w:r w:rsidR="00364CE6">
        <w:rPr>
          <w:rFonts w:eastAsia="Times New Roman" w:cstheme="minorHAnsi"/>
          <w:color w:val="1A1A1A"/>
        </w:rPr>
        <w:t>October</w:t>
      </w:r>
      <w:r w:rsidRPr="003D69F7">
        <w:rPr>
          <w:rFonts w:eastAsia="Times New Roman" w:cstheme="minorHAnsi"/>
          <w:color w:val="1A1A1A"/>
        </w:rPr>
        <w:t xml:space="preserve"> 2020. </w:t>
      </w:r>
      <w:r>
        <w:rPr>
          <w:rFonts w:eastAsia="Times New Roman" w:cstheme="minorHAnsi"/>
          <w:color w:val="1A1A1A"/>
        </w:rPr>
        <w:t xml:space="preserve"> </w:t>
      </w:r>
      <w:r w:rsidRPr="009A0421">
        <w:rPr>
          <w:rFonts w:eastAsia="Times New Roman" w:cstheme="minorHAnsi"/>
          <w:color w:val="1A1A1A"/>
          <w:u w:val="single"/>
        </w:rPr>
        <w:t>These linked articles or resources do not necessarily represent the official views of these individuals, participants’ respective organizations, or NACDD.</w:t>
      </w:r>
    </w:p>
    <w:p w14:paraId="408B0F52" w14:textId="31D7A025" w:rsidR="007277BD" w:rsidRDefault="007277BD" w:rsidP="006E6475">
      <w:pPr>
        <w:spacing w:after="0" w:line="240" w:lineRule="auto"/>
        <w:rPr>
          <w:rFonts w:eastAsia="Times New Roman" w:cstheme="minorHAnsi"/>
          <w:color w:val="1A1A1A"/>
        </w:rPr>
      </w:pPr>
    </w:p>
    <w:p w14:paraId="12CFA046" w14:textId="77777777" w:rsidR="0092193C" w:rsidRPr="0092193C" w:rsidRDefault="0092193C" w:rsidP="0092193C">
      <w:pPr>
        <w:spacing w:after="0" w:line="240" w:lineRule="auto"/>
        <w:rPr>
          <w:rFonts w:eastAsia="Times New Roman"/>
          <w:b/>
          <w:bCs/>
        </w:rPr>
      </w:pPr>
      <w:r w:rsidRPr="0092193C">
        <w:rPr>
          <w:rFonts w:eastAsia="Times New Roman"/>
          <w:b/>
          <w:bCs/>
        </w:rPr>
        <w:t xml:space="preserve">Leadership and Management </w:t>
      </w:r>
    </w:p>
    <w:p w14:paraId="42444D02" w14:textId="514B2CAD" w:rsidR="0092193C" w:rsidRDefault="00A40088" w:rsidP="0092193C">
      <w:pPr>
        <w:pStyle w:val="ListParagraph"/>
        <w:numPr>
          <w:ilvl w:val="0"/>
          <w:numId w:val="15"/>
        </w:numPr>
        <w:spacing w:after="0" w:line="240" w:lineRule="auto"/>
        <w:ind w:left="360"/>
      </w:pPr>
      <w:hyperlink r:id="rId9" w:history="1">
        <w:r w:rsidR="0092193C" w:rsidRPr="002E6187">
          <w:rPr>
            <w:rStyle w:val="Hyperlink"/>
          </w:rPr>
          <w:t>Leadership is Still Not Management</w:t>
        </w:r>
      </w:hyperlink>
      <w:r w:rsidR="0092193C" w:rsidRPr="002E6187">
        <w:t xml:space="preserve">, John Kotter, Harvard Business Review </w:t>
      </w:r>
    </w:p>
    <w:p w14:paraId="4BFDD8B7" w14:textId="77777777" w:rsidR="0092193C" w:rsidRDefault="0092193C" w:rsidP="0092193C">
      <w:pPr>
        <w:pStyle w:val="ListParagraph"/>
        <w:spacing w:after="0" w:line="240" w:lineRule="auto"/>
        <w:ind w:left="360"/>
      </w:pPr>
    </w:p>
    <w:p w14:paraId="37893587" w14:textId="236C6980" w:rsidR="007277BD" w:rsidRPr="00AA6A64" w:rsidRDefault="00AA6A64" w:rsidP="007277BD">
      <w:pPr>
        <w:spacing w:after="0" w:line="240" w:lineRule="auto"/>
        <w:rPr>
          <w:b/>
          <w:bCs/>
        </w:rPr>
      </w:pPr>
      <w:r>
        <w:rPr>
          <w:b/>
          <w:bCs/>
        </w:rPr>
        <w:t xml:space="preserve">Organizational </w:t>
      </w:r>
      <w:r w:rsidR="007277BD" w:rsidRPr="00AA6A64">
        <w:rPr>
          <w:b/>
          <w:bCs/>
        </w:rPr>
        <w:t>Measurement/Assessment</w:t>
      </w:r>
    </w:p>
    <w:p w14:paraId="6F7AF14A" w14:textId="77777777" w:rsidR="00934976" w:rsidRDefault="00934976" w:rsidP="0092193C">
      <w:pPr>
        <w:pStyle w:val="NoSpacing"/>
        <w:numPr>
          <w:ilvl w:val="0"/>
          <w:numId w:val="15"/>
        </w:numPr>
        <w:ind w:left="360"/>
      </w:pPr>
      <w:r>
        <w:t xml:space="preserve">NACDD: </w:t>
      </w:r>
      <w:hyperlink r:id="rId10" w:history="1">
        <w:r w:rsidRPr="00934976">
          <w:rPr>
            <w:rStyle w:val="Hyperlink"/>
          </w:rPr>
          <w:t>Health Equity at Work, Skills Assessment of Public Health</w:t>
        </w:r>
      </w:hyperlink>
    </w:p>
    <w:p w14:paraId="5E5C3666" w14:textId="664F8488" w:rsidR="007277BD" w:rsidRDefault="00A40088" w:rsidP="0092193C">
      <w:pPr>
        <w:pStyle w:val="ListParagraph"/>
        <w:numPr>
          <w:ilvl w:val="0"/>
          <w:numId w:val="15"/>
        </w:numPr>
        <w:spacing w:after="0" w:line="240" w:lineRule="auto"/>
        <w:ind w:left="360"/>
        <w:rPr>
          <w:rStyle w:val="Hyperlink"/>
        </w:rPr>
      </w:pPr>
      <w:hyperlink r:id="rId11" w:history="1">
        <w:r w:rsidR="00C7056A" w:rsidRPr="001E4415">
          <w:rPr>
            <w:rStyle w:val="Hyperlink"/>
          </w:rPr>
          <w:t>NACDD Competency Assessment tool</w:t>
        </w:r>
      </w:hyperlink>
    </w:p>
    <w:p w14:paraId="139C4162" w14:textId="58B56452" w:rsidR="00C413D4" w:rsidRPr="007051BE" w:rsidRDefault="00A40088" w:rsidP="0092193C">
      <w:pPr>
        <w:pStyle w:val="ListParagraph"/>
        <w:numPr>
          <w:ilvl w:val="0"/>
          <w:numId w:val="15"/>
        </w:numPr>
        <w:spacing w:after="0" w:line="240" w:lineRule="auto"/>
        <w:ind w:left="360"/>
      </w:pPr>
      <w:hyperlink r:id="rId12" w:anchor=":~:text=The%20State%20Health%20Department%20Organizational,necessary%20to%20achieve%20health%20equity." w:history="1">
        <w:r w:rsidR="00C413D4" w:rsidRPr="00C413D4">
          <w:rPr>
            <w:rStyle w:val="Hyperlink"/>
          </w:rPr>
          <w:t>State Health Department Organizational Self-Assessment for Achieving Health Equity</w:t>
        </w:r>
      </w:hyperlink>
      <w:r w:rsidR="00C413D4" w:rsidRPr="00C413D4">
        <w:t xml:space="preserve"> </w:t>
      </w:r>
    </w:p>
    <w:p w14:paraId="38277FBD" w14:textId="600C9D9C" w:rsidR="007277BD" w:rsidRDefault="007277BD" w:rsidP="0092193C">
      <w:pPr>
        <w:spacing w:after="0" w:line="240" w:lineRule="auto"/>
        <w:rPr>
          <w:rFonts w:eastAsia="Times New Roman" w:cstheme="minorHAnsi"/>
          <w:color w:val="1A1A1A"/>
        </w:rPr>
      </w:pPr>
    </w:p>
    <w:p w14:paraId="4EC79949" w14:textId="77777777" w:rsidR="0092193C" w:rsidRPr="0092193C" w:rsidRDefault="0092193C" w:rsidP="0092193C">
      <w:pPr>
        <w:spacing w:after="0" w:line="240" w:lineRule="auto"/>
        <w:rPr>
          <w:b/>
          <w:bCs/>
        </w:rPr>
      </w:pPr>
      <w:r w:rsidRPr="0092193C">
        <w:rPr>
          <w:b/>
          <w:bCs/>
        </w:rPr>
        <w:t>Examples of Statements on Racism as a Public Health Crisis</w:t>
      </w:r>
    </w:p>
    <w:p w14:paraId="5A506653" w14:textId="77777777" w:rsidR="0092193C" w:rsidRDefault="00A40088" w:rsidP="0092193C">
      <w:pPr>
        <w:pStyle w:val="ListParagraph"/>
        <w:numPr>
          <w:ilvl w:val="0"/>
          <w:numId w:val="15"/>
        </w:numPr>
        <w:spacing w:after="0" w:line="240" w:lineRule="auto"/>
        <w:ind w:left="360"/>
        <w:rPr>
          <w:rStyle w:val="Hyperlink"/>
        </w:rPr>
      </w:pPr>
      <w:hyperlink r:id="rId13" w:history="1">
        <w:r w:rsidR="0092193C" w:rsidRPr="00F15615">
          <w:rPr>
            <w:rStyle w:val="Hyperlink"/>
          </w:rPr>
          <w:t>NACDD</w:t>
        </w:r>
        <w:r w:rsidR="0092193C">
          <w:rPr>
            <w:rStyle w:val="Hyperlink"/>
          </w:rPr>
          <w:t>:</w:t>
        </w:r>
        <w:r w:rsidR="0092193C" w:rsidRPr="00F15615">
          <w:rPr>
            <w:rStyle w:val="Hyperlink"/>
          </w:rPr>
          <w:t xml:space="preserve"> Statement on Racism as a Public Health Crisis</w:t>
        </w:r>
      </w:hyperlink>
    </w:p>
    <w:p w14:paraId="59727211" w14:textId="7E3A776E" w:rsidR="0092193C" w:rsidRDefault="00A40088" w:rsidP="0092193C">
      <w:pPr>
        <w:pStyle w:val="ListParagraph"/>
        <w:numPr>
          <w:ilvl w:val="0"/>
          <w:numId w:val="15"/>
        </w:numPr>
        <w:spacing w:after="0" w:line="240" w:lineRule="auto"/>
        <w:ind w:left="360"/>
      </w:pPr>
      <w:hyperlink r:id="rId14" w:history="1">
        <w:r w:rsidR="0092193C" w:rsidRPr="00AA6A64">
          <w:rPr>
            <w:rStyle w:val="Hyperlink"/>
          </w:rPr>
          <w:t>APHA: Racism is an ongoing public health crisis that needs our attention now</w:t>
        </w:r>
      </w:hyperlink>
      <w:r w:rsidR="0092193C">
        <w:t xml:space="preserve"> </w:t>
      </w:r>
    </w:p>
    <w:p w14:paraId="2404C39A" w14:textId="0D802874" w:rsidR="0092193C" w:rsidRDefault="00A40088" w:rsidP="0092193C">
      <w:pPr>
        <w:pStyle w:val="ListParagraph"/>
        <w:numPr>
          <w:ilvl w:val="0"/>
          <w:numId w:val="15"/>
        </w:numPr>
        <w:spacing w:after="0" w:line="240" w:lineRule="auto"/>
        <w:ind w:left="360"/>
      </w:pPr>
      <w:hyperlink r:id="rId15" w:history="1">
        <w:r w:rsidR="00153D65" w:rsidRPr="00153D65">
          <w:rPr>
            <w:rStyle w:val="Hyperlink"/>
          </w:rPr>
          <w:t xml:space="preserve">State, City, and County </w:t>
        </w:r>
        <w:r w:rsidR="0092193C" w:rsidRPr="00153D65">
          <w:rPr>
            <w:rStyle w:val="Hyperlink"/>
          </w:rPr>
          <w:t xml:space="preserve">Declarations of Racism as a Public Health </w:t>
        </w:r>
        <w:r w:rsidR="00153D65" w:rsidRPr="00153D65">
          <w:rPr>
            <w:rStyle w:val="Hyperlink"/>
          </w:rPr>
          <w:t>Issue</w:t>
        </w:r>
      </w:hyperlink>
    </w:p>
    <w:p w14:paraId="168ECFF1" w14:textId="77777777" w:rsidR="0092193C" w:rsidRDefault="0092193C" w:rsidP="0092193C">
      <w:pPr>
        <w:pStyle w:val="ListParagraph"/>
        <w:numPr>
          <w:ilvl w:val="0"/>
          <w:numId w:val="15"/>
        </w:numPr>
        <w:spacing w:after="0" w:line="240" w:lineRule="auto"/>
        <w:ind w:left="360"/>
      </w:pPr>
      <w:r w:rsidRPr="00D30CED">
        <w:t>National Association of School Nurses</w:t>
      </w:r>
      <w:r>
        <w:t xml:space="preserve">: </w:t>
      </w:r>
      <w:hyperlink r:id="rId16" w:history="1">
        <w:r w:rsidRPr="00F83DDC">
          <w:rPr>
            <w:rStyle w:val="Hyperlink"/>
          </w:rPr>
          <w:t>Position Brief - Eliminate Racism to Optimize Student Health and Learning</w:t>
        </w:r>
      </w:hyperlink>
    </w:p>
    <w:p w14:paraId="41DD9E0B" w14:textId="77777777" w:rsidR="00153D65" w:rsidRDefault="00153D65" w:rsidP="0092193C">
      <w:pPr>
        <w:spacing w:after="0" w:line="240" w:lineRule="auto"/>
        <w:rPr>
          <w:b/>
        </w:rPr>
      </w:pPr>
    </w:p>
    <w:p w14:paraId="1858FD29" w14:textId="5F510299" w:rsidR="0092193C" w:rsidRPr="0092193C" w:rsidRDefault="0092193C" w:rsidP="0092193C">
      <w:pPr>
        <w:spacing w:after="0" w:line="240" w:lineRule="auto"/>
        <w:rPr>
          <w:b/>
        </w:rPr>
      </w:pPr>
      <w:r w:rsidRPr="0092193C">
        <w:rPr>
          <w:b/>
        </w:rPr>
        <w:t>Thought Leadership in Equity</w:t>
      </w:r>
    </w:p>
    <w:p w14:paraId="28F4C498" w14:textId="77777777" w:rsidR="0092193C" w:rsidRPr="00C7056A" w:rsidRDefault="00A40088" w:rsidP="0092193C">
      <w:pPr>
        <w:pStyle w:val="ListParagraph"/>
        <w:numPr>
          <w:ilvl w:val="0"/>
          <w:numId w:val="15"/>
        </w:numPr>
        <w:spacing w:after="0" w:line="240" w:lineRule="auto"/>
        <w:ind w:left="360"/>
      </w:pPr>
      <w:hyperlink r:id="rId17" w:history="1">
        <w:r w:rsidR="0092193C" w:rsidRPr="00884DDA">
          <w:rPr>
            <w:rStyle w:val="Hyperlink"/>
          </w:rPr>
          <w:t>The New Way to Talk About the Social Determinants of Health</w:t>
        </w:r>
      </w:hyperlink>
    </w:p>
    <w:p w14:paraId="5126C59F" w14:textId="77777777" w:rsidR="0092193C" w:rsidRPr="0092193C" w:rsidRDefault="00A40088" w:rsidP="0092193C">
      <w:pPr>
        <w:pStyle w:val="ListParagraph"/>
        <w:numPr>
          <w:ilvl w:val="0"/>
          <w:numId w:val="15"/>
        </w:numPr>
        <w:spacing w:after="0" w:line="240" w:lineRule="auto"/>
        <w:ind w:left="360"/>
        <w:rPr>
          <w:color w:val="0563C1"/>
          <w:u w:val="single"/>
        </w:rPr>
      </w:pPr>
      <w:hyperlink r:id="rId18" w:history="1">
        <w:r w:rsidR="0092193C" w:rsidRPr="00302305">
          <w:rPr>
            <w:rStyle w:val="Hyperlink"/>
          </w:rPr>
          <w:t>Collaborating for Equity and Justice: Moving Beyond Collective Impact</w:t>
        </w:r>
      </w:hyperlink>
    </w:p>
    <w:p w14:paraId="57784CC3" w14:textId="77777777" w:rsidR="0092193C" w:rsidRDefault="00A40088" w:rsidP="0092193C">
      <w:pPr>
        <w:pStyle w:val="ListParagraph"/>
        <w:numPr>
          <w:ilvl w:val="0"/>
          <w:numId w:val="15"/>
        </w:numPr>
        <w:spacing w:after="0" w:line="240" w:lineRule="auto"/>
        <w:ind w:left="360"/>
      </w:pPr>
      <w:hyperlink r:id="rId19" w:history="1">
        <w:r w:rsidR="0092193C" w:rsidRPr="008E31C0">
          <w:rPr>
            <w:rStyle w:val="Hyperlink"/>
          </w:rPr>
          <w:t>Blueprint for Changemakers: Achieving health equity</w:t>
        </w:r>
      </w:hyperlink>
    </w:p>
    <w:p w14:paraId="3D25B32D" w14:textId="39DD1406" w:rsidR="0092193C" w:rsidRDefault="00A40088" w:rsidP="0092193C">
      <w:pPr>
        <w:pStyle w:val="ListParagraph"/>
        <w:numPr>
          <w:ilvl w:val="0"/>
          <w:numId w:val="15"/>
        </w:numPr>
        <w:spacing w:after="0" w:line="240" w:lineRule="auto"/>
        <w:ind w:left="360"/>
      </w:pPr>
      <w:hyperlink r:id="rId20" w:history="1">
        <w:r w:rsidR="0092193C" w:rsidRPr="00327B43">
          <w:rPr>
            <w:rStyle w:val="Hyperlink"/>
          </w:rPr>
          <w:t>National Stakeholder Strategy for Achieving Health Equity</w:t>
        </w:r>
      </w:hyperlink>
    </w:p>
    <w:p w14:paraId="7155F435" w14:textId="77777777" w:rsidR="0092193C" w:rsidRDefault="0092193C" w:rsidP="0092193C">
      <w:pPr>
        <w:pStyle w:val="ListParagraph"/>
        <w:spacing w:after="0" w:line="240" w:lineRule="auto"/>
        <w:ind w:left="360"/>
      </w:pPr>
    </w:p>
    <w:p w14:paraId="521E5BBC" w14:textId="77777777" w:rsidR="0092193C" w:rsidRPr="00AA6A64" w:rsidRDefault="0092193C" w:rsidP="0092193C">
      <w:pPr>
        <w:pStyle w:val="NoSpacing"/>
        <w:rPr>
          <w:b/>
          <w:bCs/>
        </w:rPr>
      </w:pPr>
      <w:r w:rsidRPr="00AA6A64">
        <w:rPr>
          <w:b/>
          <w:bCs/>
        </w:rPr>
        <w:t>Health Equity Language</w:t>
      </w:r>
    </w:p>
    <w:p w14:paraId="71B22C5C" w14:textId="77777777" w:rsidR="0092193C" w:rsidRDefault="0092193C" w:rsidP="0092193C">
      <w:pPr>
        <w:pStyle w:val="ListParagraph"/>
        <w:numPr>
          <w:ilvl w:val="0"/>
          <w:numId w:val="15"/>
        </w:numPr>
        <w:spacing w:after="0" w:line="240" w:lineRule="auto"/>
        <w:ind w:left="360"/>
      </w:pPr>
      <w:r w:rsidRPr="00815C69">
        <w:t>Aspen Institute</w:t>
      </w:r>
      <w:r>
        <w:t>:</w:t>
      </w:r>
      <w:r w:rsidRPr="00815C69">
        <w:t xml:space="preserve"> </w:t>
      </w:r>
      <w:hyperlink r:id="rId21" w:history="1">
        <w:r w:rsidRPr="00AA6A64">
          <w:rPr>
            <w:rStyle w:val="Hyperlink"/>
          </w:rPr>
          <w:t>11 Terms You Should Know to Better Understand Structural Racism</w:t>
        </w:r>
      </w:hyperlink>
    </w:p>
    <w:p w14:paraId="5B5CC94B" w14:textId="77777777" w:rsidR="0092193C" w:rsidRDefault="00A40088" w:rsidP="0092193C">
      <w:pPr>
        <w:pStyle w:val="ListParagraph"/>
        <w:numPr>
          <w:ilvl w:val="0"/>
          <w:numId w:val="15"/>
        </w:numPr>
        <w:spacing w:after="0" w:line="240" w:lineRule="auto"/>
        <w:ind w:left="360"/>
      </w:pPr>
      <w:hyperlink r:id="rId22" w:history="1">
        <w:r w:rsidR="0092193C">
          <w:t xml:space="preserve">APHA: </w:t>
        </w:r>
        <w:r w:rsidR="0092193C" w:rsidRPr="00AA6A64">
          <w:rPr>
            <w:rStyle w:val="Hyperlink"/>
          </w:rPr>
          <w:t>What is Racism?</w:t>
        </w:r>
      </w:hyperlink>
    </w:p>
    <w:p w14:paraId="11A33677" w14:textId="77777777" w:rsidR="0092193C" w:rsidRPr="0092193C" w:rsidRDefault="00A40088" w:rsidP="0092193C">
      <w:pPr>
        <w:pStyle w:val="ListParagraph"/>
        <w:numPr>
          <w:ilvl w:val="0"/>
          <w:numId w:val="15"/>
        </w:numPr>
        <w:spacing w:after="0" w:line="240" w:lineRule="auto"/>
        <w:ind w:left="360"/>
        <w:rPr>
          <w:rStyle w:val="Hyperlink"/>
          <w:rFonts w:eastAsia="Times New Roman"/>
        </w:rPr>
      </w:pPr>
      <w:hyperlink r:id="rId23" w:history="1">
        <w:r w:rsidR="0092193C" w:rsidRPr="0092193C">
          <w:rPr>
            <w:rStyle w:val="Hyperlink"/>
            <w:rFonts w:eastAsia="Times New Roman"/>
          </w:rPr>
          <w:t>Racial Equity Tools: Glossary</w:t>
        </w:r>
      </w:hyperlink>
    </w:p>
    <w:p w14:paraId="3D6D1C24" w14:textId="77777777" w:rsidR="0092193C" w:rsidRPr="00663C45" w:rsidRDefault="00A40088" w:rsidP="0092193C">
      <w:pPr>
        <w:pStyle w:val="NoSpacing"/>
        <w:numPr>
          <w:ilvl w:val="0"/>
          <w:numId w:val="15"/>
        </w:numPr>
        <w:ind w:left="360"/>
      </w:pPr>
      <w:hyperlink r:id="rId24" w:history="1">
        <w:r w:rsidR="0092193C" w:rsidRPr="00B323EC">
          <w:rPr>
            <w:rStyle w:val="Hyperlink"/>
          </w:rPr>
          <w:t>Building Healthy Places: Jargon Buster</w:t>
        </w:r>
      </w:hyperlink>
    </w:p>
    <w:p w14:paraId="1DDD71AA" w14:textId="77777777" w:rsidR="0092193C" w:rsidRDefault="0092193C" w:rsidP="0092193C">
      <w:pPr>
        <w:pStyle w:val="NoSpacing"/>
      </w:pPr>
    </w:p>
    <w:p w14:paraId="535E3F67" w14:textId="77777777" w:rsidR="0092193C" w:rsidRPr="006D0A98" w:rsidRDefault="0092193C" w:rsidP="0092193C">
      <w:pPr>
        <w:pStyle w:val="NoSpacing"/>
        <w:rPr>
          <w:b/>
          <w:bCs/>
        </w:rPr>
      </w:pPr>
      <w:r w:rsidRPr="006D0A98">
        <w:rPr>
          <w:b/>
          <w:bCs/>
        </w:rPr>
        <w:t>Health Equity Knowledge Building</w:t>
      </w:r>
    </w:p>
    <w:p w14:paraId="61B3388B" w14:textId="77777777" w:rsidR="0092193C" w:rsidRPr="007E5BE3" w:rsidRDefault="00A40088" w:rsidP="0092193C">
      <w:pPr>
        <w:pStyle w:val="ListParagraph"/>
        <w:numPr>
          <w:ilvl w:val="0"/>
          <w:numId w:val="15"/>
        </w:numPr>
        <w:spacing w:after="0" w:line="240" w:lineRule="auto"/>
        <w:ind w:left="360"/>
      </w:pPr>
      <w:hyperlink r:id="rId25" w:history="1">
        <w:r w:rsidR="0092193C" w:rsidRPr="00934976">
          <w:rPr>
            <w:rStyle w:val="Hyperlink"/>
          </w:rPr>
          <w:t>CDC Health Equity Guide</w:t>
        </w:r>
      </w:hyperlink>
      <w:r w:rsidR="0092193C">
        <w:t xml:space="preserve"> </w:t>
      </w:r>
    </w:p>
    <w:p w14:paraId="338D1C71" w14:textId="77777777" w:rsidR="0092193C" w:rsidRDefault="00A40088" w:rsidP="0092193C">
      <w:pPr>
        <w:pStyle w:val="ListParagraph"/>
        <w:numPr>
          <w:ilvl w:val="0"/>
          <w:numId w:val="15"/>
        </w:numPr>
        <w:spacing w:after="0" w:line="240" w:lineRule="auto"/>
        <w:ind w:left="360"/>
      </w:pPr>
      <w:hyperlink r:id="rId26" w:history="1">
        <w:r w:rsidR="0092193C" w:rsidRPr="00934976">
          <w:rPr>
            <w:rStyle w:val="Hyperlink"/>
          </w:rPr>
          <w:t>APHA Racial Equity Equity Webinars</w:t>
        </w:r>
      </w:hyperlink>
    </w:p>
    <w:p w14:paraId="4788DCC3" w14:textId="77777777" w:rsidR="0092193C" w:rsidRDefault="00A40088" w:rsidP="0092193C">
      <w:pPr>
        <w:pStyle w:val="ListParagraph"/>
        <w:numPr>
          <w:ilvl w:val="0"/>
          <w:numId w:val="15"/>
        </w:numPr>
        <w:spacing w:after="0" w:line="240" w:lineRule="auto"/>
        <w:ind w:left="360"/>
      </w:pPr>
      <w:hyperlink r:id="rId27" w:history="1">
        <w:r w:rsidR="0092193C" w:rsidRPr="008E31C0">
          <w:rPr>
            <w:rStyle w:val="Hyperlink"/>
          </w:rPr>
          <w:t>Unconscious (Implicit) Bias and Health Disparities: Where Do We Go from Here?</w:t>
        </w:r>
      </w:hyperlink>
    </w:p>
    <w:p w14:paraId="688A0A24" w14:textId="77777777" w:rsidR="0092193C" w:rsidRDefault="00A40088" w:rsidP="0092193C">
      <w:pPr>
        <w:pStyle w:val="ListParagraph"/>
        <w:numPr>
          <w:ilvl w:val="0"/>
          <w:numId w:val="15"/>
        </w:numPr>
        <w:spacing w:after="0" w:line="240" w:lineRule="auto"/>
        <w:ind w:left="360"/>
      </w:pPr>
      <w:hyperlink r:id="rId28" w:history="1">
        <w:r w:rsidR="0092193C" w:rsidRPr="00327B43">
          <w:rPr>
            <w:rStyle w:val="Hyperlink"/>
          </w:rPr>
          <w:t>Systems Thinking and Race</w:t>
        </w:r>
      </w:hyperlink>
    </w:p>
    <w:p w14:paraId="12B3F719" w14:textId="77777777" w:rsidR="0092193C" w:rsidRDefault="00A40088" w:rsidP="0092193C">
      <w:pPr>
        <w:pStyle w:val="ListParagraph"/>
        <w:numPr>
          <w:ilvl w:val="0"/>
          <w:numId w:val="15"/>
        </w:numPr>
        <w:spacing w:after="0" w:line="240" w:lineRule="auto"/>
        <w:ind w:left="360"/>
      </w:pPr>
      <w:hyperlink r:id="rId29" w:history="1">
        <w:r w:rsidR="0092193C" w:rsidRPr="009D1190">
          <w:rPr>
            <w:rStyle w:val="Hyperlink"/>
          </w:rPr>
          <w:t>The Putting Racism on the Table Series</w:t>
        </w:r>
      </w:hyperlink>
      <w:r w:rsidR="0092193C">
        <w:t xml:space="preserve"> </w:t>
      </w:r>
    </w:p>
    <w:p w14:paraId="1D1B42C4" w14:textId="133F7174" w:rsidR="0092193C" w:rsidRDefault="0092193C" w:rsidP="0092193C">
      <w:pPr>
        <w:pStyle w:val="NoSpacing"/>
        <w:numPr>
          <w:ilvl w:val="0"/>
          <w:numId w:val="15"/>
        </w:numPr>
        <w:ind w:left="360"/>
      </w:pPr>
      <w:r w:rsidRPr="006450A3">
        <w:t>Upstream: The Quest to Stop Problems Before They Happen</w:t>
      </w:r>
      <w:r w:rsidRPr="00663C45">
        <w:t xml:space="preserve"> by Dan Heath</w:t>
      </w:r>
    </w:p>
    <w:p w14:paraId="5A959E66" w14:textId="77777777" w:rsidR="00153D65" w:rsidRPr="00663C45" w:rsidRDefault="00A40088" w:rsidP="00153D65">
      <w:pPr>
        <w:pStyle w:val="NoSpacing"/>
        <w:numPr>
          <w:ilvl w:val="0"/>
          <w:numId w:val="15"/>
        </w:numPr>
        <w:ind w:left="360"/>
      </w:pPr>
      <w:hyperlink r:id="rId30" w:history="1">
        <w:r w:rsidR="00153D65" w:rsidRPr="006450A3">
          <w:rPr>
            <w:rStyle w:val="Hyperlink"/>
          </w:rPr>
          <w:t>Kirwan Institute for the Study of Race and Ethnicity</w:t>
        </w:r>
      </w:hyperlink>
    </w:p>
    <w:p w14:paraId="38EA9E53" w14:textId="77777777" w:rsidR="00153D65" w:rsidRDefault="00A40088" w:rsidP="00153D65">
      <w:pPr>
        <w:pStyle w:val="NoSpacing"/>
        <w:numPr>
          <w:ilvl w:val="0"/>
          <w:numId w:val="15"/>
        </w:numPr>
        <w:ind w:left="360"/>
        <w:rPr>
          <w:rStyle w:val="Hyperlink"/>
        </w:rPr>
      </w:pPr>
      <w:hyperlink r:id="rId31" w:history="1">
        <w:r w:rsidR="00153D65" w:rsidRPr="00B323EC">
          <w:rPr>
            <w:rStyle w:val="Hyperlink"/>
          </w:rPr>
          <w:t>National Equity Atlas</w:t>
        </w:r>
      </w:hyperlink>
    </w:p>
    <w:p w14:paraId="1BC8A5E1" w14:textId="77777777" w:rsidR="00153D65" w:rsidRDefault="00153D65" w:rsidP="00153D65">
      <w:pPr>
        <w:pStyle w:val="NoSpacing"/>
        <w:numPr>
          <w:ilvl w:val="0"/>
          <w:numId w:val="15"/>
        </w:numPr>
        <w:ind w:left="360"/>
        <w:rPr>
          <w:rFonts w:eastAsia="Calibri" w:cstheme="minorHAnsi"/>
        </w:rPr>
      </w:pPr>
      <w:r>
        <w:rPr>
          <w:rFonts w:eastAsia="Calibri" w:cstheme="minorHAnsi"/>
        </w:rPr>
        <w:t xml:space="preserve">ASTHO: </w:t>
      </w:r>
      <w:hyperlink r:id="rId32" w:history="1">
        <w:r w:rsidRPr="00C413D4">
          <w:rPr>
            <w:rStyle w:val="Hyperlink"/>
            <w:rFonts w:eastAsia="Calibri" w:cstheme="minorHAnsi"/>
          </w:rPr>
          <w:t>Health in All Policies Toolkit</w:t>
        </w:r>
      </w:hyperlink>
    </w:p>
    <w:p w14:paraId="03F0308F" w14:textId="6E1E3529" w:rsidR="00153D65" w:rsidRPr="00153D65" w:rsidRDefault="00A40088" w:rsidP="00153D65">
      <w:pPr>
        <w:pStyle w:val="NoSpacing"/>
        <w:numPr>
          <w:ilvl w:val="0"/>
          <w:numId w:val="15"/>
        </w:numPr>
        <w:ind w:left="360"/>
      </w:pPr>
      <w:hyperlink r:id="rId33" w:history="1">
        <w:r w:rsidR="00153D65" w:rsidRPr="0092193C">
          <w:rPr>
            <w:rStyle w:val="Hyperlink"/>
          </w:rPr>
          <w:t>CDC’s Social Vulnerability Index</w:t>
        </w:r>
      </w:hyperlink>
    </w:p>
    <w:p w14:paraId="1E646AEA" w14:textId="77777777" w:rsidR="00153D65" w:rsidRPr="00153D65" w:rsidRDefault="00A40088" w:rsidP="00153D65">
      <w:pPr>
        <w:pStyle w:val="NoSpacing"/>
        <w:numPr>
          <w:ilvl w:val="0"/>
          <w:numId w:val="15"/>
        </w:numPr>
        <w:ind w:left="360"/>
      </w:pPr>
      <w:hyperlink r:id="rId34" w:history="1">
        <w:r w:rsidR="00153D65" w:rsidRPr="00153D65">
          <w:rPr>
            <w:rStyle w:val="Hyperlink"/>
          </w:rPr>
          <w:t>Systemic Racism Explained</w:t>
        </w:r>
      </w:hyperlink>
    </w:p>
    <w:p w14:paraId="3CB3FAEE" w14:textId="0D665C97" w:rsidR="0092193C" w:rsidRPr="00153D65" w:rsidRDefault="00A40088" w:rsidP="00153D65">
      <w:pPr>
        <w:pStyle w:val="NoSpacing"/>
        <w:numPr>
          <w:ilvl w:val="0"/>
          <w:numId w:val="15"/>
        </w:numPr>
        <w:ind w:left="360"/>
      </w:pPr>
      <w:hyperlink r:id="rId35" w:history="1">
        <w:r w:rsidR="00153D65" w:rsidRPr="00153D65">
          <w:rPr>
            <w:rStyle w:val="Hyperlink"/>
            <w:rFonts w:eastAsia="Times New Roman"/>
          </w:rPr>
          <w:t>Bay Area Regional Health Inequities Initiative (BARHII) infographic</w:t>
        </w:r>
      </w:hyperlink>
    </w:p>
    <w:p w14:paraId="2AFACE92" w14:textId="77777777" w:rsidR="00153D65" w:rsidRDefault="00153D65" w:rsidP="00153D65">
      <w:pPr>
        <w:pStyle w:val="NoSpacing"/>
        <w:ind w:left="360"/>
      </w:pPr>
    </w:p>
    <w:p w14:paraId="59321907" w14:textId="77777777" w:rsidR="0092193C" w:rsidRPr="0092193C" w:rsidRDefault="0092193C" w:rsidP="0092193C">
      <w:pPr>
        <w:spacing w:after="0" w:line="240" w:lineRule="auto"/>
        <w:rPr>
          <w:b/>
          <w:bCs/>
        </w:rPr>
      </w:pPr>
      <w:r w:rsidRPr="0092193C">
        <w:rPr>
          <w:b/>
          <w:bCs/>
        </w:rPr>
        <w:t xml:space="preserve">Implicit Bias </w:t>
      </w:r>
    </w:p>
    <w:p w14:paraId="71F707F8" w14:textId="77777777" w:rsidR="0092193C" w:rsidRPr="0092193C" w:rsidRDefault="0092193C" w:rsidP="0092193C">
      <w:pPr>
        <w:pStyle w:val="ListParagraph"/>
        <w:numPr>
          <w:ilvl w:val="0"/>
          <w:numId w:val="15"/>
        </w:numPr>
        <w:spacing w:after="0" w:line="240" w:lineRule="auto"/>
        <w:ind w:left="360"/>
        <w:rPr>
          <w:rFonts w:ascii="Calibri" w:hAnsi="Calibri" w:cs="Calibri"/>
        </w:rPr>
      </w:pPr>
      <w:r w:rsidRPr="0092193C">
        <w:rPr>
          <w:rFonts w:ascii="Calibri" w:hAnsi="Calibri" w:cs="Calibri"/>
        </w:rPr>
        <w:t xml:space="preserve">Verna Myer’s TED Talk: </w:t>
      </w:r>
      <w:hyperlink r:id="rId36" w:history="1">
        <w:r w:rsidRPr="0092193C">
          <w:rPr>
            <w:rStyle w:val="Hyperlink"/>
            <w:rFonts w:ascii="Calibri" w:hAnsi="Calibri" w:cs="Calibri"/>
          </w:rPr>
          <w:t>How to overcome our biases? Walk boldly toward them</w:t>
        </w:r>
      </w:hyperlink>
      <w:r w:rsidRPr="0092193C">
        <w:rPr>
          <w:rFonts w:ascii="Calibri" w:hAnsi="Calibri" w:cs="Calibri"/>
        </w:rPr>
        <w:t>) </w:t>
      </w:r>
    </w:p>
    <w:p w14:paraId="2CF99A8C" w14:textId="77777777" w:rsidR="0092193C" w:rsidRPr="0092193C" w:rsidRDefault="00A40088" w:rsidP="0092193C">
      <w:pPr>
        <w:pStyle w:val="ListParagraph"/>
        <w:numPr>
          <w:ilvl w:val="0"/>
          <w:numId w:val="15"/>
        </w:numPr>
        <w:spacing w:after="0" w:line="240" w:lineRule="auto"/>
        <w:ind w:left="360"/>
        <w:rPr>
          <w:rFonts w:ascii="Calibri" w:hAnsi="Calibri" w:cs="Calibri"/>
        </w:rPr>
      </w:pPr>
      <w:hyperlink r:id="rId37" w:history="1">
        <w:r w:rsidR="0092193C" w:rsidRPr="0092193C">
          <w:rPr>
            <w:rStyle w:val="Hyperlink"/>
            <w:rFonts w:ascii="Calibri" w:hAnsi="Calibri" w:cs="Calibri"/>
          </w:rPr>
          <w:t>White Privilege: Unpacking the Invisible Knapsack Peggy McIntosh</w:t>
        </w:r>
      </w:hyperlink>
    </w:p>
    <w:p w14:paraId="78451651" w14:textId="050EB8D9" w:rsidR="0092193C" w:rsidRPr="0092193C" w:rsidRDefault="00A40088" w:rsidP="0092193C">
      <w:pPr>
        <w:pStyle w:val="ListParagraph"/>
        <w:numPr>
          <w:ilvl w:val="0"/>
          <w:numId w:val="15"/>
        </w:numPr>
        <w:spacing w:after="0" w:line="240" w:lineRule="auto"/>
        <w:ind w:left="360"/>
        <w:rPr>
          <w:rFonts w:ascii="Calibri" w:hAnsi="Calibri" w:cs="Calibri"/>
        </w:rPr>
      </w:pPr>
      <w:hyperlink r:id="rId38" w:history="1">
        <w:r w:rsidR="0092193C" w:rsidRPr="0092193C">
          <w:rPr>
            <w:rStyle w:val="Hyperlink"/>
            <w:rFonts w:ascii="Calibri" w:hAnsi="Calibri" w:cs="Calibri"/>
          </w:rPr>
          <w:t>Harvard Implicit Bias Tests</w:t>
        </w:r>
      </w:hyperlink>
      <w:r w:rsidR="0092193C" w:rsidRPr="0092193C">
        <w:rPr>
          <w:rFonts w:ascii="Calibri" w:hAnsi="Calibri" w:cs="Calibri"/>
        </w:rPr>
        <w:t>:</w:t>
      </w:r>
    </w:p>
    <w:p w14:paraId="72BB1FD2" w14:textId="77777777" w:rsidR="0092193C" w:rsidRDefault="0092193C" w:rsidP="0092193C">
      <w:pPr>
        <w:spacing w:after="0" w:line="240" w:lineRule="auto"/>
        <w:rPr>
          <w:rFonts w:eastAsia="Times New Roman" w:cstheme="minorHAnsi"/>
          <w:b/>
          <w:bCs/>
          <w:color w:val="1A1A1A"/>
        </w:rPr>
      </w:pPr>
    </w:p>
    <w:p w14:paraId="463D5C9E" w14:textId="030BB212" w:rsidR="0092193C" w:rsidRPr="0092193C" w:rsidRDefault="0092193C" w:rsidP="0092193C">
      <w:pPr>
        <w:spacing w:after="0" w:line="240" w:lineRule="auto"/>
        <w:rPr>
          <w:rFonts w:eastAsia="Times New Roman" w:cstheme="minorHAnsi"/>
          <w:b/>
          <w:bCs/>
          <w:color w:val="1A1A1A"/>
        </w:rPr>
      </w:pPr>
      <w:r w:rsidRPr="0092193C">
        <w:rPr>
          <w:rFonts w:eastAsia="Times New Roman" w:cstheme="minorHAnsi"/>
          <w:b/>
          <w:bCs/>
          <w:color w:val="1A1A1A"/>
        </w:rPr>
        <w:t>Organizational Equity in Public Health</w:t>
      </w:r>
    </w:p>
    <w:p w14:paraId="3B16EE11" w14:textId="77777777" w:rsidR="0092193C" w:rsidRPr="0092193C" w:rsidRDefault="00A40088" w:rsidP="0092193C">
      <w:pPr>
        <w:pStyle w:val="ListParagraph"/>
        <w:numPr>
          <w:ilvl w:val="0"/>
          <w:numId w:val="15"/>
        </w:numPr>
        <w:spacing w:after="0"/>
        <w:ind w:left="360"/>
        <w:rPr>
          <w:rFonts w:eastAsia="Times New Roman" w:cstheme="minorHAnsi"/>
          <w:color w:val="1A1A1A"/>
        </w:rPr>
      </w:pPr>
      <w:hyperlink r:id="rId39" w:history="1">
        <w:r w:rsidR="0092193C" w:rsidRPr="0092193C">
          <w:rPr>
            <w:rStyle w:val="Hyperlink"/>
            <w:rFonts w:eastAsia="Times New Roman" w:cstheme="minorHAnsi"/>
          </w:rPr>
          <w:t>Moving into Equity: The Public Health Journey</w:t>
        </w:r>
      </w:hyperlink>
    </w:p>
    <w:p w14:paraId="79B7E5C1" w14:textId="77777777" w:rsidR="0092193C" w:rsidRPr="0092193C" w:rsidRDefault="00A40088" w:rsidP="0092193C">
      <w:pPr>
        <w:pStyle w:val="ListParagraph"/>
        <w:numPr>
          <w:ilvl w:val="0"/>
          <w:numId w:val="15"/>
        </w:numPr>
        <w:spacing w:after="0" w:line="240" w:lineRule="auto"/>
        <w:ind w:left="360"/>
        <w:rPr>
          <w:color w:val="000000" w:themeColor="text1"/>
        </w:rPr>
      </w:pPr>
      <w:hyperlink r:id="rId40" w:history="1">
        <w:r w:rsidR="0092193C" w:rsidRPr="00F15615">
          <w:rPr>
            <w:rStyle w:val="Hyperlink"/>
          </w:rPr>
          <w:t>Awake to Woke to Work: Building a Race Equity Culture</w:t>
        </w:r>
      </w:hyperlink>
    </w:p>
    <w:p w14:paraId="1EF60651" w14:textId="77777777" w:rsidR="0092193C" w:rsidRPr="0092193C" w:rsidRDefault="00A40088" w:rsidP="0092193C">
      <w:pPr>
        <w:pStyle w:val="ListParagraph"/>
        <w:numPr>
          <w:ilvl w:val="0"/>
          <w:numId w:val="15"/>
        </w:numPr>
        <w:spacing w:after="0" w:line="240" w:lineRule="auto"/>
        <w:ind w:left="360"/>
        <w:rPr>
          <w:color w:val="000000" w:themeColor="text1"/>
        </w:rPr>
      </w:pPr>
      <w:hyperlink r:id="rId41" w:history="1">
        <w:r w:rsidR="0092193C" w:rsidRPr="00F15615">
          <w:rPr>
            <w:rStyle w:val="Hyperlink"/>
          </w:rPr>
          <w:t>Racial Equity Tools: Training and Popular Education</w:t>
        </w:r>
      </w:hyperlink>
      <w:r w:rsidR="0092193C" w:rsidRPr="0092193C">
        <w:rPr>
          <w:color w:val="000000" w:themeColor="text1"/>
        </w:rPr>
        <w:t xml:space="preserve"> </w:t>
      </w:r>
    </w:p>
    <w:p w14:paraId="5F5D05CD" w14:textId="77777777" w:rsidR="0092193C" w:rsidRDefault="00A40088" w:rsidP="0092193C">
      <w:pPr>
        <w:pStyle w:val="ListParagraph"/>
        <w:numPr>
          <w:ilvl w:val="0"/>
          <w:numId w:val="15"/>
        </w:numPr>
        <w:spacing w:after="0" w:line="240" w:lineRule="auto"/>
        <w:ind w:left="360"/>
        <w:rPr>
          <w:rStyle w:val="Hyperlink"/>
        </w:rPr>
      </w:pPr>
      <w:hyperlink r:id="rId42" w:history="1">
        <w:r w:rsidR="0092193C" w:rsidRPr="00F15615">
          <w:rPr>
            <w:rStyle w:val="Hyperlink"/>
          </w:rPr>
          <w:t>Training for Racial Equity and Inclusion: A Guide for Selected Programs</w:t>
        </w:r>
      </w:hyperlink>
    </w:p>
    <w:p w14:paraId="03E0444F" w14:textId="77777777" w:rsidR="00153D65" w:rsidRDefault="00A40088" w:rsidP="00153D65">
      <w:pPr>
        <w:spacing w:after="0" w:line="240" w:lineRule="auto"/>
        <w:rPr>
          <w:rFonts w:eastAsia="Times New Roman"/>
          <w:b/>
          <w:bCs/>
        </w:rPr>
      </w:pPr>
      <w:hyperlink r:id="rId43" w:history="1">
        <w:r w:rsidR="0092193C" w:rsidRPr="006450A3">
          <w:rPr>
            <w:rStyle w:val="Hyperlink"/>
          </w:rPr>
          <w:t>The National Equity Project</w:t>
        </w:r>
      </w:hyperlink>
      <w:r w:rsidR="00153D65" w:rsidRPr="00153D65">
        <w:rPr>
          <w:rFonts w:eastAsia="Times New Roman"/>
          <w:b/>
          <w:bCs/>
        </w:rPr>
        <w:t xml:space="preserve"> </w:t>
      </w:r>
    </w:p>
    <w:p w14:paraId="73247A9A" w14:textId="77777777" w:rsidR="00153D65" w:rsidRDefault="00153D65" w:rsidP="00153D65">
      <w:pPr>
        <w:spacing w:after="0" w:line="240" w:lineRule="auto"/>
        <w:rPr>
          <w:rFonts w:eastAsia="Times New Roman"/>
          <w:b/>
          <w:bCs/>
        </w:rPr>
      </w:pPr>
    </w:p>
    <w:p w14:paraId="5DE8E848" w14:textId="564E806E" w:rsidR="00153D65" w:rsidRPr="0092193C" w:rsidRDefault="00153D65" w:rsidP="00153D65">
      <w:pPr>
        <w:spacing w:after="0" w:line="240" w:lineRule="auto"/>
        <w:rPr>
          <w:b/>
          <w:bCs/>
        </w:rPr>
      </w:pPr>
      <w:r w:rsidRPr="0092193C">
        <w:rPr>
          <w:rFonts w:eastAsia="Times New Roman"/>
          <w:b/>
          <w:bCs/>
        </w:rPr>
        <w:t>Local Level Partnerships</w:t>
      </w:r>
      <w:r w:rsidR="00D5717E">
        <w:rPr>
          <w:rFonts w:eastAsia="Times New Roman"/>
          <w:b/>
          <w:bCs/>
        </w:rPr>
        <w:t xml:space="preserve">, </w:t>
      </w:r>
      <w:r w:rsidRPr="0092193C">
        <w:rPr>
          <w:rFonts w:eastAsia="Times New Roman"/>
          <w:b/>
          <w:bCs/>
        </w:rPr>
        <w:t>Community Engagement</w:t>
      </w:r>
      <w:r w:rsidR="00D5717E">
        <w:rPr>
          <w:rFonts w:eastAsia="Times New Roman"/>
          <w:b/>
          <w:bCs/>
        </w:rPr>
        <w:t>, &amp; Engaging those with Lived Experience</w:t>
      </w:r>
    </w:p>
    <w:p w14:paraId="4B240CE3" w14:textId="77777777" w:rsidR="00153D65" w:rsidRPr="0004522C" w:rsidRDefault="00A40088" w:rsidP="00153D65">
      <w:pPr>
        <w:pStyle w:val="ListParagraph"/>
        <w:numPr>
          <w:ilvl w:val="0"/>
          <w:numId w:val="15"/>
        </w:numPr>
        <w:spacing w:after="0" w:line="240" w:lineRule="auto"/>
        <w:ind w:left="360"/>
      </w:pPr>
      <w:hyperlink r:id="rId44" w:history="1">
        <w:r w:rsidR="00153D65">
          <w:rPr>
            <w:rStyle w:val="Hyperlink"/>
          </w:rPr>
          <w:t>King County: Community Engagement Guide (2011)</w:t>
        </w:r>
      </w:hyperlink>
    </w:p>
    <w:p w14:paraId="410F4E89" w14:textId="77777777" w:rsidR="00153D65" w:rsidRPr="0092193C" w:rsidRDefault="00A40088" w:rsidP="00153D65">
      <w:pPr>
        <w:pStyle w:val="ListParagraph"/>
        <w:numPr>
          <w:ilvl w:val="0"/>
          <w:numId w:val="15"/>
        </w:numPr>
        <w:spacing w:after="0"/>
        <w:ind w:left="360"/>
        <w:rPr>
          <w:rStyle w:val="Hyperlink"/>
          <w:color w:val="auto"/>
          <w:u w:val="none"/>
        </w:rPr>
      </w:pPr>
      <w:hyperlink r:id="rId45" w:history="1">
        <w:r w:rsidR="00153D65" w:rsidRPr="000E6AE6">
          <w:rPr>
            <w:rStyle w:val="Hyperlink"/>
          </w:rPr>
          <w:t>Black Barbershop Health Outreach Program- Chicago</w:t>
        </w:r>
      </w:hyperlink>
    </w:p>
    <w:p w14:paraId="0344B118" w14:textId="77777777" w:rsidR="00153D65" w:rsidRDefault="00A40088" w:rsidP="00153D65">
      <w:pPr>
        <w:pStyle w:val="ListParagraph"/>
        <w:numPr>
          <w:ilvl w:val="0"/>
          <w:numId w:val="15"/>
        </w:numPr>
        <w:spacing w:after="0"/>
        <w:ind w:left="360"/>
      </w:pPr>
      <w:hyperlink r:id="rId46" w:history="1">
        <w:r w:rsidR="00153D65" w:rsidRPr="000E6AE6">
          <w:rPr>
            <w:rStyle w:val="Hyperlink"/>
          </w:rPr>
          <w:t>Cardiovascular Disease Control Through Barbershops: Design of a Nationwide Outreach Program</w:t>
        </w:r>
      </w:hyperlink>
    </w:p>
    <w:p w14:paraId="7D4A9897" w14:textId="77777777" w:rsidR="00153D65" w:rsidRDefault="00A40088" w:rsidP="00153D65">
      <w:pPr>
        <w:pStyle w:val="ListParagraph"/>
        <w:numPr>
          <w:ilvl w:val="0"/>
          <w:numId w:val="15"/>
        </w:numPr>
        <w:spacing w:after="0"/>
        <w:ind w:left="360"/>
      </w:pPr>
      <w:hyperlink r:id="rId47" w:history="1">
        <w:r w:rsidR="00153D65" w:rsidRPr="000E6AE6">
          <w:rPr>
            <w:rStyle w:val="Hyperlink"/>
          </w:rPr>
          <w:t>Literature review finds barber shops, beauty salons to be effective venues for promoting health education</w:t>
        </w:r>
      </w:hyperlink>
      <w:r w:rsidR="00153D65">
        <w:t xml:space="preserve"> </w:t>
      </w:r>
    </w:p>
    <w:p w14:paraId="31CCE5E0" w14:textId="77777777" w:rsidR="00153D65" w:rsidRDefault="00A40088" w:rsidP="00153D65">
      <w:pPr>
        <w:pStyle w:val="ListParagraph"/>
        <w:numPr>
          <w:ilvl w:val="0"/>
          <w:numId w:val="15"/>
        </w:numPr>
        <w:spacing w:after="0"/>
        <w:ind w:left="360"/>
      </w:pPr>
      <w:hyperlink r:id="rId48" w:history="1">
        <w:r w:rsidR="00153D65" w:rsidRPr="008E31C0">
          <w:rPr>
            <w:rStyle w:val="Hyperlink"/>
          </w:rPr>
          <w:t>Barbershop-Based Care Dramatically Trims Blood Pressure</w:t>
        </w:r>
      </w:hyperlink>
    </w:p>
    <w:p w14:paraId="1C9B8716" w14:textId="77777777" w:rsidR="00153D65" w:rsidRPr="0092193C" w:rsidRDefault="00153D65" w:rsidP="00153D65">
      <w:pPr>
        <w:pStyle w:val="ListParagraph"/>
        <w:numPr>
          <w:ilvl w:val="0"/>
          <w:numId w:val="15"/>
        </w:numPr>
        <w:spacing w:after="0" w:line="240" w:lineRule="auto"/>
        <w:ind w:left="360"/>
        <w:rPr>
          <w:rStyle w:val="Hyperlink"/>
          <w:color w:val="auto"/>
          <w:u w:val="none"/>
        </w:rPr>
      </w:pPr>
      <w:r>
        <w:t xml:space="preserve">Aaron Perry: </w:t>
      </w:r>
      <w:hyperlink r:id="rId49" w:history="1">
        <w:r w:rsidRPr="000E6AE6">
          <w:rPr>
            <w:rStyle w:val="Hyperlink"/>
          </w:rPr>
          <w:t>Rebalanced-Life Wellness Association</w:t>
        </w:r>
      </w:hyperlink>
    </w:p>
    <w:p w14:paraId="159A2020" w14:textId="1CA1CDA3" w:rsidR="00153D65" w:rsidRPr="00D5717E" w:rsidRDefault="00A40088" w:rsidP="00153D65">
      <w:pPr>
        <w:pStyle w:val="ListParagraph"/>
        <w:numPr>
          <w:ilvl w:val="0"/>
          <w:numId w:val="15"/>
        </w:numPr>
        <w:spacing w:after="0" w:line="240" w:lineRule="auto"/>
        <w:ind w:left="360"/>
        <w:rPr>
          <w:rStyle w:val="Hyperlink"/>
          <w:color w:val="auto"/>
          <w:u w:val="none"/>
        </w:rPr>
      </w:pPr>
      <w:hyperlink r:id="rId50" w:history="1">
        <w:r w:rsidR="00153D65" w:rsidRPr="00327B43">
          <w:rPr>
            <w:rStyle w:val="Hyperlink"/>
          </w:rPr>
          <w:t>Team-Based Care Advancing the Role of Pharmacists by Using Collaborative Practice Agreements and the Pharmacists’ Patient Care Process to Manage High Blood Pressure</w:t>
        </w:r>
      </w:hyperlink>
    </w:p>
    <w:p w14:paraId="065A993F" w14:textId="5D4BBA64" w:rsidR="00D5717E" w:rsidRPr="00D5717E" w:rsidRDefault="00D5717E" w:rsidP="00153D65">
      <w:pPr>
        <w:pStyle w:val="ListParagraph"/>
        <w:numPr>
          <w:ilvl w:val="0"/>
          <w:numId w:val="15"/>
        </w:numPr>
        <w:spacing w:after="0" w:line="240" w:lineRule="auto"/>
        <w:ind w:left="360"/>
        <w:rPr>
          <w:rStyle w:val="Hyperlink"/>
          <w:color w:val="auto"/>
          <w:u w:val="none"/>
        </w:rPr>
      </w:pPr>
      <w:hyperlink r:id="rId51" w:history="1">
        <w:r w:rsidRPr="00D5717E">
          <w:rPr>
            <w:rStyle w:val="Hyperlink"/>
          </w:rPr>
          <w:t xml:space="preserve">Engaging People with Lived Experience: A </w:t>
        </w:r>
        <w:r>
          <w:rPr>
            <w:rStyle w:val="Hyperlink"/>
          </w:rPr>
          <w:t>T</w:t>
        </w:r>
        <w:r w:rsidRPr="00D5717E">
          <w:rPr>
            <w:rStyle w:val="Hyperlink"/>
          </w:rPr>
          <w:t>oolkit for Organizations</w:t>
        </w:r>
      </w:hyperlink>
    </w:p>
    <w:p w14:paraId="218738E3" w14:textId="6917D1FF" w:rsidR="00D5717E" w:rsidRDefault="00D5717E" w:rsidP="00153D65">
      <w:pPr>
        <w:pStyle w:val="ListParagraph"/>
        <w:numPr>
          <w:ilvl w:val="0"/>
          <w:numId w:val="15"/>
        </w:numPr>
        <w:spacing w:after="0" w:line="240" w:lineRule="auto"/>
        <w:ind w:left="360"/>
      </w:pPr>
      <w:hyperlink r:id="rId52" w:history="1">
        <w:r w:rsidRPr="00D5717E">
          <w:rPr>
            <w:rStyle w:val="Hyperlink"/>
          </w:rPr>
          <w:t xml:space="preserve">Paying people with lived experiences in </w:t>
        </w:r>
        <w:proofErr w:type="gramStart"/>
        <w:r w:rsidRPr="00D5717E">
          <w:rPr>
            <w:rStyle w:val="Hyperlink"/>
          </w:rPr>
          <w:t>community based</w:t>
        </w:r>
        <w:proofErr w:type="gramEnd"/>
        <w:r w:rsidRPr="00D5717E">
          <w:rPr>
            <w:rStyle w:val="Hyperlink"/>
          </w:rPr>
          <w:t xml:space="preserve"> work: Challenges and opportunities for inclusion and equity</w:t>
        </w:r>
      </w:hyperlink>
    </w:p>
    <w:p w14:paraId="51E00A36" w14:textId="11A51521" w:rsidR="00D5717E" w:rsidRDefault="00D5717E" w:rsidP="00153D65">
      <w:pPr>
        <w:pStyle w:val="ListParagraph"/>
        <w:numPr>
          <w:ilvl w:val="0"/>
          <w:numId w:val="15"/>
        </w:numPr>
        <w:spacing w:after="0" w:line="240" w:lineRule="auto"/>
        <w:ind w:left="360"/>
      </w:pPr>
      <w:hyperlink r:id="rId53" w:history="1">
        <w:r w:rsidRPr="00D5717E">
          <w:rPr>
            <w:rStyle w:val="Hyperlink"/>
          </w:rPr>
          <w:t>COMPENSATING PEOPLE WITH LIVED EXPERIENCE: HIGHLIGHTS FROM THE LITERATURE</w:t>
        </w:r>
      </w:hyperlink>
    </w:p>
    <w:p w14:paraId="0528492A" w14:textId="14AFA388" w:rsidR="00D5717E" w:rsidRDefault="00D5717E" w:rsidP="00153D65">
      <w:pPr>
        <w:pStyle w:val="ListParagraph"/>
        <w:numPr>
          <w:ilvl w:val="0"/>
          <w:numId w:val="15"/>
        </w:numPr>
        <w:spacing w:after="0" w:line="240" w:lineRule="auto"/>
        <w:ind w:left="360"/>
      </w:pPr>
      <w:hyperlink r:id="rId54" w:history="1">
        <w:proofErr w:type="spellStart"/>
        <w:r w:rsidRPr="00D5717E">
          <w:rPr>
            <w:rStyle w:val="Hyperlink"/>
          </w:rPr>
          <w:t>Arnstein’s</w:t>
        </w:r>
        <w:proofErr w:type="spellEnd"/>
        <w:r w:rsidRPr="00D5717E">
          <w:rPr>
            <w:rStyle w:val="Hyperlink"/>
          </w:rPr>
          <w:t xml:space="preserve"> Ladder of Citizen Participation</w:t>
        </w:r>
      </w:hyperlink>
    </w:p>
    <w:p w14:paraId="685B07C7" w14:textId="2A82902F" w:rsidR="00D5717E" w:rsidRPr="008E31C0" w:rsidRDefault="00D5717E" w:rsidP="00153D65">
      <w:pPr>
        <w:pStyle w:val="ListParagraph"/>
        <w:numPr>
          <w:ilvl w:val="0"/>
          <w:numId w:val="15"/>
        </w:numPr>
        <w:spacing w:after="0" w:line="240" w:lineRule="auto"/>
        <w:ind w:left="360"/>
      </w:pPr>
      <w:hyperlink r:id="rId55" w:history="1">
        <w:r w:rsidRPr="00D5717E">
          <w:rPr>
            <w:rStyle w:val="Hyperlink"/>
          </w:rPr>
          <w:t>Ladder of Citizen Participation</w:t>
        </w:r>
      </w:hyperlink>
    </w:p>
    <w:p w14:paraId="11E45B36" w14:textId="77777777" w:rsidR="0092193C" w:rsidRPr="00153D65" w:rsidRDefault="0092193C" w:rsidP="00153D65">
      <w:pPr>
        <w:pStyle w:val="NoSpacing"/>
        <w:ind w:left="360"/>
        <w:rPr>
          <w:color w:val="0563C1"/>
          <w:u w:val="single"/>
        </w:rPr>
      </w:pPr>
    </w:p>
    <w:p w14:paraId="008BD753" w14:textId="77777777" w:rsidR="0092193C" w:rsidRPr="0092193C" w:rsidRDefault="0092193C" w:rsidP="0092193C">
      <w:pPr>
        <w:spacing w:after="0" w:line="240" w:lineRule="auto"/>
        <w:rPr>
          <w:b/>
          <w:bCs/>
        </w:rPr>
      </w:pPr>
      <w:r w:rsidRPr="0092193C">
        <w:rPr>
          <w:b/>
          <w:bCs/>
        </w:rPr>
        <w:t>Historical Reference Documents/Data</w:t>
      </w:r>
    </w:p>
    <w:p w14:paraId="0FD0412E" w14:textId="77777777" w:rsidR="0092193C" w:rsidRPr="00663C45" w:rsidRDefault="00A40088" w:rsidP="0092193C">
      <w:pPr>
        <w:pStyle w:val="NoSpacing"/>
        <w:numPr>
          <w:ilvl w:val="0"/>
          <w:numId w:val="15"/>
        </w:numPr>
        <w:ind w:left="360"/>
      </w:pPr>
      <w:hyperlink r:id="rId56" w:anchor="loc=5/39.1/-94.58" w:history="1">
        <w:r w:rsidR="0092193C" w:rsidRPr="006450A3">
          <w:rPr>
            <w:rStyle w:val="Hyperlink"/>
          </w:rPr>
          <w:t>Mapping Inequality: Redlining in New Deal America</w:t>
        </w:r>
      </w:hyperlink>
      <w:r w:rsidR="0092193C">
        <w:t xml:space="preserve"> </w:t>
      </w:r>
    </w:p>
    <w:p w14:paraId="436133C4" w14:textId="77777777" w:rsidR="0092193C" w:rsidRDefault="00A40088" w:rsidP="0092193C">
      <w:pPr>
        <w:pStyle w:val="NoSpacing"/>
        <w:numPr>
          <w:ilvl w:val="0"/>
          <w:numId w:val="15"/>
        </w:numPr>
        <w:ind w:left="360"/>
      </w:pPr>
      <w:hyperlink r:id="rId57" w:history="1">
        <w:r w:rsidR="0092193C" w:rsidRPr="006450A3">
          <w:rPr>
            <w:rStyle w:val="Hyperlink"/>
          </w:rPr>
          <w:t>Summary of 1968 Kerner Commission Report</w:t>
        </w:r>
      </w:hyperlink>
      <w:r w:rsidR="0092193C">
        <w:t xml:space="preserve"> (26 pages) (Report of the National Advisory Commission on Civil Disorders)</w:t>
      </w:r>
    </w:p>
    <w:p w14:paraId="15BB15A3" w14:textId="77777777" w:rsidR="0092193C" w:rsidRPr="002E6187" w:rsidRDefault="0092193C" w:rsidP="0092193C">
      <w:pPr>
        <w:pStyle w:val="ListParagraph"/>
        <w:spacing w:after="0" w:line="240" w:lineRule="auto"/>
        <w:ind w:left="360"/>
      </w:pPr>
    </w:p>
    <w:p w14:paraId="1A690B6C" w14:textId="57C43546" w:rsidR="001E4415" w:rsidRPr="0092193C" w:rsidRDefault="007277BD" w:rsidP="0092193C">
      <w:pPr>
        <w:spacing w:after="0" w:line="240" w:lineRule="auto"/>
        <w:rPr>
          <w:rFonts w:eastAsia="Times New Roman" w:cstheme="minorHAnsi"/>
          <w:b/>
          <w:bCs/>
          <w:color w:val="1A1A1A"/>
        </w:rPr>
      </w:pPr>
      <w:r w:rsidRPr="0092193C">
        <w:rPr>
          <w:rFonts w:eastAsia="Times New Roman" w:cstheme="minorHAnsi"/>
          <w:b/>
          <w:bCs/>
          <w:color w:val="1A1A1A"/>
        </w:rPr>
        <w:t>Youth Engagement</w:t>
      </w:r>
    </w:p>
    <w:p w14:paraId="28D5D9F7" w14:textId="5D07BD89" w:rsidR="00E113D5" w:rsidRPr="0092193C" w:rsidRDefault="00A40088" w:rsidP="0092193C">
      <w:pPr>
        <w:pStyle w:val="ListParagraph"/>
        <w:numPr>
          <w:ilvl w:val="0"/>
          <w:numId w:val="15"/>
        </w:numPr>
        <w:spacing w:after="0" w:line="240" w:lineRule="auto"/>
        <w:ind w:left="360"/>
        <w:rPr>
          <w:rFonts w:eastAsia="Times New Roman" w:cstheme="minorHAnsi"/>
          <w:color w:val="1A1A1A"/>
        </w:rPr>
      </w:pPr>
      <w:hyperlink r:id="rId58" w:history="1">
        <w:r w:rsidR="00E113D5" w:rsidRPr="0092193C">
          <w:rPr>
            <w:rStyle w:val="Hyperlink"/>
            <w:rFonts w:eastAsia="Times New Roman" w:cstheme="minorHAnsi"/>
          </w:rPr>
          <w:t>Youth Leadership: The Engine of Immigrant Civic Participation</w:t>
        </w:r>
      </w:hyperlink>
    </w:p>
    <w:p w14:paraId="1AB1ECBD" w14:textId="77777777" w:rsidR="00E113D5" w:rsidRPr="0092193C" w:rsidRDefault="00A40088" w:rsidP="0092193C">
      <w:pPr>
        <w:pStyle w:val="ListParagraph"/>
        <w:numPr>
          <w:ilvl w:val="0"/>
          <w:numId w:val="15"/>
        </w:numPr>
        <w:spacing w:after="0"/>
        <w:ind w:left="360"/>
        <w:rPr>
          <w:bCs/>
        </w:rPr>
      </w:pPr>
      <w:hyperlink r:id="rId59" w:history="1">
        <w:r w:rsidR="00E113D5" w:rsidRPr="0092193C">
          <w:rPr>
            <w:rStyle w:val="Hyperlink"/>
            <w:bCs/>
          </w:rPr>
          <w:t>TN Strong</w:t>
        </w:r>
      </w:hyperlink>
      <w:r w:rsidR="00E113D5" w:rsidRPr="0092193C">
        <w:rPr>
          <w:bCs/>
        </w:rPr>
        <w:t>: Tennessee youth advocacy for tobacco prevention</w:t>
      </w:r>
    </w:p>
    <w:p w14:paraId="714F1C63" w14:textId="63BEAD8B" w:rsidR="00537756" w:rsidRPr="00153D65" w:rsidRDefault="00A40088" w:rsidP="0092193C">
      <w:pPr>
        <w:pStyle w:val="ListParagraph"/>
        <w:numPr>
          <w:ilvl w:val="0"/>
          <w:numId w:val="15"/>
        </w:numPr>
        <w:spacing w:after="0"/>
        <w:ind w:left="360"/>
        <w:rPr>
          <w:bCs/>
        </w:rPr>
      </w:pPr>
      <w:hyperlink r:id="rId60" w:history="1">
        <w:r w:rsidR="00E113D5" w:rsidRPr="0092193C">
          <w:rPr>
            <w:rStyle w:val="Hyperlink"/>
            <w:rFonts w:eastAsia="Times New Roman" w:cs="Times New Roman"/>
          </w:rPr>
          <w:t>Successful mentoring programs</w:t>
        </w:r>
      </w:hyperlink>
    </w:p>
    <w:p w14:paraId="4FE3CE27" w14:textId="6CC1AAB2" w:rsidR="00537756" w:rsidRDefault="00537756" w:rsidP="0092193C">
      <w:pPr>
        <w:spacing w:after="0" w:line="240" w:lineRule="auto"/>
      </w:pPr>
    </w:p>
    <w:p w14:paraId="71050865" w14:textId="1EF54BE4" w:rsidR="00F83DDC" w:rsidRPr="0092193C" w:rsidRDefault="0092193C" w:rsidP="0092193C">
      <w:pPr>
        <w:spacing w:after="0" w:line="240" w:lineRule="auto"/>
        <w:rPr>
          <w:b/>
          <w:bCs/>
        </w:rPr>
      </w:pPr>
      <w:r w:rsidRPr="0092193C">
        <w:rPr>
          <w:b/>
          <w:bCs/>
          <w:color w:val="000000" w:themeColor="text1"/>
        </w:rPr>
        <w:t>Rural Health</w:t>
      </w:r>
    </w:p>
    <w:p w14:paraId="6738AA1F" w14:textId="250A12F1" w:rsidR="00F83DDC" w:rsidRPr="0092193C" w:rsidRDefault="003877CE" w:rsidP="0092193C">
      <w:pPr>
        <w:pStyle w:val="ListParagraph"/>
        <w:numPr>
          <w:ilvl w:val="0"/>
          <w:numId w:val="15"/>
        </w:numPr>
        <w:spacing w:after="0" w:line="240" w:lineRule="auto"/>
        <w:ind w:left="360"/>
        <w:rPr>
          <w:bCs/>
        </w:rPr>
      </w:pPr>
      <w:r w:rsidRPr="0092193C">
        <w:rPr>
          <w:bCs/>
        </w:rPr>
        <w:t>Rural Health Information</w:t>
      </w:r>
      <w:r w:rsidR="0092193C" w:rsidRPr="0092193C">
        <w:rPr>
          <w:bCs/>
        </w:rPr>
        <w:t>:</w:t>
      </w:r>
      <w:r w:rsidRPr="0092193C">
        <w:rPr>
          <w:bCs/>
        </w:rPr>
        <w:t xml:space="preserve"> </w:t>
      </w:r>
      <w:hyperlink r:id="rId61" w:history="1">
        <w:r w:rsidR="0092193C" w:rsidRPr="0092193C">
          <w:rPr>
            <w:rStyle w:val="Hyperlink"/>
            <w:bCs/>
          </w:rPr>
          <w:t>F</w:t>
        </w:r>
        <w:r w:rsidRPr="0092193C">
          <w:rPr>
            <w:rStyle w:val="Hyperlink"/>
            <w:bCs/>
          </w:rPr>
          <w:t xml:space="preserve">unding </w:t>
        </w:r>
        <w:r w:rsidR="0092193C" w:rsidRPr="0092193C">
          <w:rPr>
            <w:rStyle w:val="Hyperlink"/>
            <w:bCs/>
          </w:rPr>
          <w:t>O</w:t>
        </w:r>
        <w:r w:rsidRPr="0092193C">
          <w:rPr>
            <w:rStyle w:val="Hyperlink"/>
            <w:bCs/>
          </w:rPr>
          <w:t>pportunities</w:t>
        </w:r>
        <w:r w:rsidR="0092193C" w:rsidRPr="0092193C">
          <w:rPr>
            <w:rStyle w:val="Hyperlink"/>
            <w:bCs/>
          </w:rPr>
          <w:t xml:space="preserve"> (Alabama)</w:t>
        </w:r>
      </w:hyperlink>
    </w:p>
    <w:p w14:paraId="51DA2531" w14:textId="436D2459" w:rsidR="00F83DDC" w:rsidRDefault="00F83DDC" w:rsidP="0092193C">
      <w:pPr>
        <w:spacing w:after="0" w:line="240" w:lineRule="auto"/>
        <w:rPr>
          <w:bCs/>
        </w:rPr>
      </w:pPr>
    </w:p>
    <w:p w14:paraId="4D183EDA" w14:textId="2676B344" w:rsidR="0092193C" w:rsidRPr="0092193C" w:rsidRDefault="0092193C" w:rsidP="0092193C">
      <w:pPr>
        <w:spacing w:after="0" w:line="240" w:lineRule="auto"/>
        <w:rPr>
          <w:b/>
        </w:rPr>
      </w:pPr>
      <w:r w:rsidRPr="0092193C">
        <w:rPr>
          <w:b/>
        </w:rPr>
        <w:t>Sexual Violence</w:t>
      </w:r>
    </w:p>
    <w:p w14:paraId="034D03C8" w14:textId="4BBCCCD0" w:rsidR="003877CE" w:rsidRDefault="00A40088" w:rsidP="0092193C">
      <w:pPr>
        <w:pStyle w:val="ListParagraph"/>
        <w:numPr>
          <w:ilvl w:val="0"/>
          <w:numId w:val="15"/>
        </w:numPr>
        <w:spacing w:after="0" w:line="240" w:lineRule="auto"/>
        <w:ind w:left="360"/>
      </w:pPr>
      <w:hyperlink r:id="rId62" w:history="1">
        <w:r w:rsidR="003877CE" w:rsidRPr="00C413D4">
          <w:rPr>
            <w:rStyle w:val="Hyperlink"/>
          </w:rPr>
          <w:t>STOP SV: A Technical Package for Preventing Sexual Violence</w:t>
        </w:r>
      </w:hyperlink>
    </w:p>
    <w:p w14:paraId="6B19788C" w14:textId="151AD693" w:rsidR="0053671B" w:rsidRPr="0092193C" w:rsidRDefault="00C413D4" w:rsidP="0092193C">
      <w:pPr>
        <w:pStyle w:val="ListParagraph"/>
        <w:numPr>
          <w:ilvl w:val="0"/>
          <w:numId w:val="15"/>
        </w:numPr>
        <w:spacing w:after="0" w:line="240" w:lineRule="auto"/>
        <w:ind w:left="360"/>
      </w:pPr>
      <w:r w:rsidRPr="0092193C">
        <w:t xml:space="preserve">Iris </w:t>
      </w:r>
      <w:proofErr w:type="spellStart"/>
      <w:r w:rsidRPr="0092193C">
        <w:t>Bohnet</w:t>
      </w:r>
      <w:proofErr w:type="spellEnd"/>
      <w:r w:rsidRPr="0092193C">
        <w:t xml:space="preserve">: </w:t>
      </w:r>
      <w:r w:rsidR="003877CE" w:rsidRPr="0092193C">
        <w:t>What Works: Gender Equality by Design</w:t>
      </w:r>
    </w:p>
    <w:p w14:paraId="598B7E70" w14:textId="77777777" w:rsidR="00C56859" w:rsidRPr="0053671B" w:rsidRDefault="00C56859" w:rsidP="00153D65">
      <w:pPr>
        <w:spacing w:after="0" w:line="240" w:lineRule="auto"/>
      </w:pPr>
    </w:p>
    <w:p w14:paraId="7FE3DB29" w14:textId="77777777" w:rsidR="003D2C29" w:rsidRPr="00CC6FF7" w:rsidRDefault="003D2C29" w:rsidP="003D2C29">
      <w:pPr>
        <w:spacing w:after="0" w:line="240" w:lineRule="auto"/>
        <w:rPr>
          <w:rFonts w:eastAsia="Times New Roman"/>
        </w:rPr>
      </w:pPr>
    </w:p>
    <w:p w14:paraId="12870BD0" w14:textId="5C3DA195" w:rsidR="00B11B46" w:rsidRDefault="00B11B46" w:rsidP="00CC6FF7">
      <w:pPr>
        <w:spacing w:after="0" w:line="240" w:lineRule="auto"/>
        <w:rPr>
          <w:rFonts w:eastAsia="Times New Roman"/>
        </w:rPr>
      </w:pPr>
    </w:p>
    <w:sectPr w:rsidR="00B11B46" w:rsidSect="00153D65">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829D1" w14:textId="77777777" w:rsidR="00A40088" w:rsidRDefault="00A40088" w:rsidP="00593E9C">
      <w:pPr>
        <w:spacing w:after="0" w:line="240" w:lineRule="auto"/>
      </w:pPr>
      <w:r>
        <w:separator/>
      </w:r>
    </w:p>
  </w:endnote>
  <w:endnote w:type="continuationSeparator" w:id="0">
    <w:p w14:paraId="5F3FC3A9" w14:textId="77777777" w:rsidR="00A40088" w:rsidRDefault="00A40088" w:rsidP="00593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777941"/>
      <w:docPartObj>
        <w:docPartGallery w:val="Page Numbers (Bottom of Page)"/>
        <w:docPartUnique/>
      </w:docPartObj>
    </w:sdtPr>
    <w:sdtEndPr>
      <w:rPr>
        <w:noProof/>
      </w:rPr>
    </w:sdtEndPr>
    <w:sdtContent>
      <w:p w14:paraId="72B1D846" w14:textId="77777777" w:rsidR="00BD336C" w:rsidRDefault="00AE5F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C2DD6F" w14:textId="77777777" w:rsidR="00BD336C" w:rsidRDefault="00A40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92566" w14:textId="77777777" w:rsidR="00A40088" w:rsidRDefault="00A40088" w:rsidP="00593E9C">
      <w:pPr>
        <w:spacing w:after="0" w:line="240" w:lineRule="auto"/>
      </w:pPr>
      <w:r>
        <w:separator/>
      </w:r>
    </w:p>
  </w:footnote>
  <w:footnote w:type="continuationSeparator" w:id="0">
    <w:p w14:paraId="48385B42" w14:textId="77777777" w:rsidR="00A40088" w:rsidRDefault="00A40088" w:rsidP="00593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F9324" w14:textId="77777777" w:rsidR="00BD336C" w:rsidRDefault="00AE5FFD" w:rsidP="007F48F0">
    <w:pPr>
      <w:pStyle w:val="Header"/>
      <w:jc w:val="center"/>
    </w:pPr>
    <w:r>
      <w:rPr>
        <w:noProof/>
      </w:rPr>
      <w:drawing>
        <wp:inline distT="0" distB="0" distL="0" distR="0" wp14:anchorId="4261BED6" wp14:editId="3AE30237">
          <wp:extent cx="1718310" cy="884570"/>
          <wp:effectExtent l="0" t="0" r="0" b="0"/>
          <wp:docPr id="7" name="Picture 0" descr="17-04-NACDD-logo-vert-RGB.tiff"/>
          <wp:cNvGraphicFramePr/>
          <a:graphic xmlns:a="http://schemas.openxmlformats.org/drawingml/2006/main">
            <a:graphicData uri="http://schemas.openxmlformats.org/drawingml/2006/picture">
              <pic:pic xmlns:pic="http://schemas.openxmlformats.org/drawingml/2006/picture">
                <pic:nvPicPr>
                  <pic:cNvPr id="1" name="Picture 0" descr="17-04-NACDD-logo-vert-RGB.tiff"/>
                  <pic:cNvPicPr/>
                </pic:nvPicPr>
                <pic:blipFill>
                  <a:blip r:embed="rId1"/>
                  <a:stretch>
                    <a:fillRect/>
                  </a:stretch>
                </pic:blipFill>
                <pic:spPr>
                  <a:xfrm>
                    <a:off x="0" y="0"/>
                    <a:ext cx="1732784" cy="892021"/>
                  </a:xfrm>
                  <a:prstGeom prst="rect">
                    <a:avLst/>
                  </a:prstGeom>
                </pic:spPr>
              </pic:pic>
            </a:graphicData>
          </a:graphic>
        </wp:inline>
      </w:drawing>
    </w:r>
  </w:p>
  <w:p w14:paraId="5E3CC217" w14:textId="77777777" w:rsidR="0059770C" w:rsidRPr="0059770C" w:rsidRDefault="00A40088" w:rsidP="007F48F0">
    <w:pPr>
      <w:pStyle w:val="Header"/>
      <w:jc w:val="cente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2B7E"/>
    <w:multiLevelType w:val="hybridMultilevel"/>
    <w:tmpl w:val="69B81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BE0458"/>
    <w:multiLevelType w:val="hybridMultilevel"/>
    <w:tmpl w:val="6DE8E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62610"/>
    <w:multiLevelType w:val="hybridMultilevel"/>
    <w:tmpl w:val="C290B26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108F0304"/>
    <w:multiLevelType w:val="hybridMultilevel"/>
    <w:tmpl w:val="CA7A423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4F52A5"/>
    <w:multiLevelType w:val="hybridMultilevel"/>
    <w:tmpl w:val="6DE8E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76116"/>
    <w:multiLevelType w:val="hybridMultilevel"/>
    <w:tmpl w:val="95CE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6B2D98"/>
    <w:multiLevelType w:val="hybridMultilevel"/>
    <w:tmpl w:val="DC066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C25ADB"/>
    <w:multiLevelType w:val="hybridMultilevel"/>
    <w:tmpl w:val="6DE8E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A74236"/>
    <w:multiLevelType w:val="hybridMultilevel"/>
    <w:tmpl w:val="9AAE97C4"/>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DD40D69"/>
    <w:multiLevelType w:val="hybridMultilevel"/>
    <w:tmpl w:val="2D1E1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1B53A88"/>
    <w:multiLevelType w:val="hybridMultilevel"/>
    <w:tmpl w:val="738AC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1F25E19"/>
    <w:multiLevelType w:val="hybridMultilevel"/>
    <w:tmpl w:val="56DA4100"/>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8264916"/>
    <w:multiLevelType w:val="hybridMultilevel"/>
    <w:tmpl w:val="6DE8E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65455F"/>
    <w:multiLevelType w:val="hybridMultilevel"/>
    <w:tmpl w:val="1544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ED087D"/>
    <w:multiLevelType w:val="hybridMultilevel"/>
    <w:tmpl w:val="6DE8EC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0"/>
  </w:num>
  <w:num w:numId="3">
    <w:abstractNumId w:val="2"/>
  </w:num>
  <w:num w:numId="4">
    <w:abstractNumId w:val="11"/>
  </w:num>
  <w:num w:numId="5">
    <w:abstractNumId w:val="8"/>
  </w:num>
  <w:num w:numId="6">
    <w:abstractNumId w:val="14"/>
  </w:num>
  <w:num w:numId="7">
    <w:abstractNumId w:val="4"/>
  </w:num>
  <w:num w:numId="8">
    <w:abstractNumId w:val="7"/>
  </w:num>
  <w:num w:numId="9">
    <w:abstractNumId w:val="12"/>
  </w:num>
  <w:num w:numId="10">
    <w:abstractNumId w:val="1"/>
  </w:num>
  <w:num w:numId="11">
    <w:abstractNumId w:val="0"/>
  </w:num>
  <w:num w:numId="12">
    <w:abstractNumId w:val="3"/>
  </w:num>
  <w:num w:numId="13">
    <w:abstractNumId w:val="9"/>
  </w:num>
  <w:num w:numId="14">
    <w:abstractNumId w:val="6"/>
  </w:num>
  <w:num w:numId="1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475"/>
    <w:rsid w:val="00015DF9"/>
    <w:rsid w:val="0003723A"/>
    <w:rsid w:val="000C3ED7"/>
    <w:rsid w:val="00106A05"/>
    <w:rsid w:val="001239F6"/>
    <w:rsid w:val="001354E1"/>
    <w:rsid w:val="00153D65"/>
    <w:rsid w:val="001E4415"/>
    <w:rsid w:val="00222AA1"/>
    <w:rsid w:val="00252E66"/>
    <w:rsid w:val="002E6187"/>
    <w:rsid w:val="002F4F8A"/>
    <w:rsid w:val="00327B43"/>
    <w:rsid w:val="00364CE6"/>
    <w:rsid w:val="003877CE"/>
    <w:rsid w:val="003B7C2A"/>
    <w:rsid w:val="003D2C29"/>
    <w:rsid w:val="00400B86"/>
    <w:rsid w:val="004152D1"/>
    <w:rsid w:val="004955AE"/>
    <w:rsid w:val="005155B4"/>
    <w:rsid w:val="0053671B"/>
    <w:rsid w:val="00537756"/>
    <w:rsid w:val="005427C7"/>
    <w:rsid w:val="005620F1"/>
    <w:rsid w:val="005828E9"/>
    <w:rsid w:val="00593E9C"/>
    <w:rsid w:val="005C7DB3"/>
    <w:rsid w:val="00645403"/>
    <w:rsid w:val="006519A9"/>
    <w:rsid w:val="00676A90"/>
    <w:rsid w:val="006D0A98"/>
    <w:rsid w:val="006D19B1"/>
    <w:rsid w:val="006E6475"/>
    <w:rsid w:val="00721251"/>
    <w:rsid w:val="007277BD"/>
    <w:rsid w:val="007F5F93"/>
    <w:rsid w:val="0086259D"/>
    <w:rsid w:val="0089027C"/>
    <w:rsid w:val="008E31C0"/>
    <w:rsid w:val="0092193C"/>
    <w:rsid w:val="00934976"/>
    <w:rsid w:val="00952497"/>
    <w:rsid w:val="00973DCA"/>
    <w:rsid w:val="009A0421"/>
    <w:rsid w:val="009E68D6"/>
    <w:rsid w:val="00A30269"/>
    <w:rsid w:val="00A40088"/>
    <w:rsid w:val="00A42495"/>
    <w:rsid w:val="00A50939"/>
    <w:rsid w:val="00AA6A64"/>
    <w:rsid w:val="00AC1FCD"/>
    <w:rsid w:val="00AE5FFD"/>
    <w:rsid w:val="00AE6537"/>
    <w:rsid w:val="00B11B46"/>
    <w:rsid w:val="00B66B05"/>
    <w:rsid w:val="00BE28D8"/>
    <w:rsid w:val="00C413D4"/>
    <w:rsid w:val="00C56859"/>
    <w:rsid w:val="00C7056A"/>
    <w:rsid w:val="00CC6FF7"/>
    <w:rsid w:val="00CC707B"/>
    <w:rsid w:val="00CD7FED"/>
    <w:rsid w:val="00D35710"/>
    <w:rsid w:val="00D5717E"/>
    <w:rsid w:val="00D826CB"/>
    <w:rsid w:val="00DB7BAF"/>
    <w:rsid w:val="00DC26A0"/>
    <w:rsid w:val="00E113D5"/>
    <w:rsid w:val="00E50BEC"/>
    <w:rsid w:val="00E9535D"/>
    <w:rsid w:val="00ED7AE4"/>
    <w:rsid w:val="00F02D79"/>
    <w:rsid w:val="00F05742"/>
    <w:rsid w:val="00F83DDC"/>
    <w:rsid w:val="00F9125C"/>
    <w:rsid w:val="00FC0945"/>
    <w:rsid w:val="00FD04BA"/>
    <w:rsid w:val="00FF5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8D617"/>
  <w15:chartTrackingRefBased/>
  <w15:docId w15:val="{308662BF-E9DD-430E-9A52-EF55FA29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475"/>
  </w:style>
  <w:style w:type="paragraph" w:styleId="Heading1">
    <w:name w:val="heading 1"/>
    <w:basedOn w:val="Normal"/>
    <w:link w:val="Heading1Char"/>
    <w:uiPriority w:val="9"/>
    <w:qFormat/>
    <w:rsid w:val="00AE65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475"/>
    <w:pPr>
      <w:ind w:left="720"/>
      <w:contextualSpacing/>
    </w:pPr>
  </w:style>
  <w:style w:type="paragraph" w:styleId="Header">
    <w:name w:val="header"/>
    <w:basedOn w:val="Normal"/>
    <w:link w:val="HeaderChar"/>
    <w:uiPriority w:val="99"/>
    <w:unhideWhenUsed/>
    <w:rsid w:val="006E6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475"/>
  </w:style>
  <w:style w:type="paragraph" w:styleId="Footer">
    <w:name w:val="footer"/>
    <w:basedOn w:val="Normal"/>
    <w:link w:val="FooterChar"/>
    <w:uiPriority w:val="99"/>
    <w:unhideWhenUsed/>
    <w:rsid w:val="006E6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475"/>
  </w:style>
  <w:style w:type="character" w:styleId="Hyperlink">
    <w:name w:val="Hyperlink"/>
    <w:basedOn w:val="DefaultParagraphFont"/>
    <w:uiPriority w:val="99"/>
    <w:unhideWhenUsed/>
    <w:rsid w:val="006E6475"/>
    <w:rPr>
      <w:color w:val="0563C1"/>
      <w:u w:val="single"/>
    </w:rPr>
  </w:style>
  <w:style w:type="character" w:styleId="FollowedHyperlink">
    <w:name w:val="FollowedHyperlink"/>
    <w:basedOn w:val="DefaultParagraphFont"/>
    <w:uiPriority w:val="99"/>
    <w:semiHidden/>
    <w:unhideWhenUsed/>
    <w:rsid w:val="0089027C"/>
    <w:rPr>
      <w:color w:val="954F72" w:themeColor="followedHyperlink"/>
      <w:u w:val="single"/>
    </w:rPr>
  </w:style>
  <w:style w:type="character" w:styleId="UnresolvedMention">
    <w:name w:val="Unresolved Mention"/>
    <w:basedOn w:val="DefaultParagraphFont"/>
    <w:uiPriority w:val="99"/>
    <w:semiHidden/>
    <w:unhideWhenUsed/>
    <w:rsid w:val="006D19B1"/>
    <w:rPr>
      <w:color w:val="605E5C"/>
      <w:shd w:val="clear" w:color="auto" w:fill="E1DFDD"/>
    </w:rPr>
  </w:style>
  <w:style w:type="paragraph" w:styleId="BalloonText">
    <w:name w:val="Balloon Text"/>
    <w:basedOn w:val="Normal"/>
    <w:link w:val="BalloonTextChar"/>
    <w:uiPriority w:val="99"/>
    <w:semiHidden/>
    <w:unhideWhenUsed/>
    <w:rsid w:val="00123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9F6"/>
    <w:rPr>
      <w:rFonts w:ascii="Segoe UI" w:hAnsi="Segoe UI" w:cs="Segoe UI"/>
      <w:sz w:val="18"/>
      <w:szCs w:val="18"/>
    </w:rPr>
  </w:style>
  <w:style w:type="character" w:styleId="Emphasis">
    <w:name w:val="Emphasis"/>
    <w:basedOn w:val="DefaultParagraphFont"/>
    <w:uiPriority w:val="20"/>
    <w:qFormat/>
    <w:rsid w:val="00AC1FCD"/>
    <w:rPr>
      <w:i/>
      <w:iCs/>
    </w:rPr>
  </w:style>
  <w:style w:type="character" w:customStyle="1" w:styleId="Heading1Char">
    <w:name w:val="Heading 1 Char"/>
    <w:basedOn w:val="DefaultParagraphFont"/>
    <w:link w:val="Heading1"/>
    <w:uiPriority w:val="9"/>
    <w:rsid w:val="00AE6537"/>
    <w:rPr>
      <w:rFonts w:ascii="Times New Roman" w:eastAsia="Times New Roman" w:hAnsi="Times New Roman" w:cs="Times New Roman"/>
      <w:b/>
      <w:bCs/>
      <w:kern w:val="36"/>
      <w:sz w:val="48"/>
      <w:szCs w:val="48"/>
    </w:rPr>
  </w:style>
  <w:style w:type="character" w:customStyle="1" w:styleId="by">
    <w:name w:val="by"/>
    <w:basedOn w:val="DefaultParagraphFont"/>
    <w:rsid w:val="00AE6537"/>
  </w:style>
  <w:style w:type="paragraph" w:styleId="NoSpacing">
    <w:name w:val="No Spacing"/>
    <w:uiPriority w:val="1"/>
    <w:qFormat/>
    <w:rsid w:val="003877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87512">
      <w:bodyDiv w:val="1"/>
      <w:marLeft w:val="0"/>
      <w:marRight w:val="0"/>
      <w:marTop w:val="0"/>
      <w:marBottom w:val="0"/>
      <w:divBdr>
        <w:top w:val="none" w:sz="0" w:space="0" w:color="auto"/>
        <w:left w:val="none" w:sz="0" w:space="0" w:color="auto"/>
        <w:bottom w:val="none" w:sz="0" w:space="0" w:color="auto"/>
        <w:right w:val="none" w:sz="0" w:space="0" w:color="auto"/>
      </w:divBdr>
      <w:divsChild>
        <w:div w:id="305400813">
          <w:marLeft w:val="0"/>
          <w:marRight w:val="0"/>
          <w:marTop w:val="0"/>
          <w:marBottom w:val="120"/>
          <w:divBdr>
            <w:top w:val="none" w:sz="0" w:space="0" w:color="auto"/>
            <w:left w:val="none" w:sz="0" w:space="0" w:color="auto"/>
            <w:bottom w:val="none" w:sz="0" w:space="0" w:color="auto"/>
            <w:right w:val="none" w:sz="0" w:space="0" w:color="auto"/>
          </w:divBdr>
          <w:divsChild>
            <w:div w:id="693381131">
              <w:marLeft w:val="0"/>
              <w:marRight w:val="0"/>
              <w:marTop w:val="0"/>
              <w:marBottom w:val="0"/>
              <w:divBdr>
                <w:top w:val="none" w:sz="0" w:space="0" w:color="auto"/>
                <w:left w:val="none" w:sz="0" w:space="0" w:color="auto"/>
                <w:bottom w:val="none" w:sz="0" w:space="0" w:color="auto"/>
                <w:right w:val="none" w:sz="0" w:space="0" w:color="auto"/>
              </w:divBdr>
            </w:div>
            <w:div w:id="9684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7174">
      <w:bodyDiv w:val="1"/>
      <w:marLeft w:val="0"/>
      <w:marRight w:val="0"/>
      <w:marTop w:val="0"/>
      <w:marBottom w:val="0"/>
      <w:divBdr>
        <w:top w:val="none" w:sz="0" w:space="0" w:color="auto"/>
        <w:left w:val="none" w:sz="0" w:space="0" w:color="auto"/>
        <w:bottom w:val="none" w:sz="0" w:space="0" w:color="auto"/>
        <w:right w:val="none" w:sz="0" w:space="0" w:color="auto"/>
      </w:divBdr>
    </w:div>
    <w:div w:id="150558949">
      <w:bodyDiv w:val="1"/>
      <w:marLeft w:val="0"/>
      <w:marRight w:val="0"/>
      <w:marTop w:val="0"/>
      <w:marBottom w:val="0"/>
      <w:divBdr>
        <w:top w:val="none" w:sz="0" w:space="0" w:color="auto"/>
        <w:left w:val="none" w:sz="0" w:space="0" w:color="auto"/>
        <w:bottom w:val="none" w:sz="0" w:space="0" w:color="auto"/>
        <w:right w:val="none" w:sz="0" w:space="0" w:color="auto"/>
      </w:divBdr>
    </w:div>
    <w:div w:id="223376757">
      <w:bodyDiv w:val="1"/>
      <w:marLeft w:val="0"/>
      <w:marRight w:val="0"/>
      <w:marTop w:val="0"/>
      <w:marBottom w:val="0"/>
      <w:divBdr>
        <w:top w:val="none" w:sz="0" w:space="0" w:color="auto"/>
        <w:left w:val="none" w:sz="0" w:space="0" w:color="auto"/>
        <w:bottom w:val="none" w:sz="0" w:space="0" w:color="auto"/>
        <w:right w:val="none" w:sz="0" w:space="0" w:color="auto"/>
      </w:divBdr>
    </w:div>
    <w:div w:id="326205362">
      <w:bodyDiv w:val="1"/>
      <w:marLeft w:val="0"/>
      <w:marRight w:val="0"/>
      <w:marTop w:val="0"/>
      <w:marBottom w:val="0"/>
      <w:divBdr>
        <w:top w:val="none" w:sz="0" w:space="0" w:color="auto"/>
        <w:left w:val="none" w:sz="0" w:space="0" w:color="auto"/>
        <w:bottom w:val="none" w:sz="0" w:space="0" w:color="auto"/>
        <w:right w:val="none" w:sz="0" w:space="0" w:color="auto"/>
      </w:divBdr>
    </w:div>
    <w:div w:id="432092183">
      <w:bodyDiv w:val="1"/>
      <w:marLeft w:val="0"/>
      <w:marRight w:val="0"/>
      <w:marTop w:val="0"/>
      <w:marBottom w:val="0"/>
      <w:divBdr>
        <w:top w:val="none" w:sz="0" w:space="0" w:color="auto"/>
        <w:left w:val="none" w:sz="0" w:space="0" w:color="auto"/>
        <w:bottom w:val="none" w:sz="0" w:space="0" w:color="auto"/>
        <w:right w:val="none" w:sz="0" w:space="0" w:color="auto"/>
      </w:divBdr>
    </w:div>
    <w:div w:id="455563547">
      <w:bodyDiv w:val="1"/>
      <w:marLeft w:val="0"/>
      <w:marRight w:val="0"/>
      <w:marTop w:val="0"/>
      <w:marBottom w:val="0"/>
      <w:divBdr>
        <w:top w:val="none" w:sz="0" w:space="0" w:color="auto"/>
        <w:left w:val="none" w:sz="0" w:space="0" w:color="auto"/>
        <w:bottom w:val="none" w:sz="0" w:space="0" w:color="auto"/>
        <w:right w:val="none" w:sz="0" w:space="0" w:color="auto"/>
      </w:divBdr>
    </w:div>
    <w:div w:id="465318726">
      <w:bodyDiv w:val="1"/>
      <w:marLeft w:val="0"/>
      <w:marRight w:val="0"/>
      <w:marTop w:val="0"/>
      <w:marBottom w:val="0"/>
      <w:divBdr>
        <w:top w:val="none" w:sz="0" w:space="0" w:color="auto"/>
        <w:left w:val="none" w:sz="0" w:space="0" w:color="auto"/>
        <w:bottom w:val="none" w:sz="0" w:space="0" w:color="auto"/>
        <w:right w:val="none" w:sz="0" w:space="0" w:color="auto"/>
      </w:divBdr>
    </w:div>
    <w:div w:id="510144591">
      <w:bodyDiv w:val="1"/>
      <w:marLeft w:val="0"/>
      <w:marRight w:val="0"/>
      <w:marTop w:val="0"/>
      <w:marBottom w:val="0"/>
      <w:divBdr>
        <w:top w:val="none" w:sz="0" w:space="0" w:color="auto"/>
        <w:left w:val="none" w:sz="0" w:space="0" w:color="auto"/>
        <w:bottom w:val="none" w:sz="0" w:space="0" w:color="auto"/>
        <w:right w:val="none" w:sz="0" w:space="0" w:color="auto"/>
      </w:divBdr>
    </w:div>
    <w:div w:id="592398018">
      <w:bodyDiv w:val="1"/>
      <w:marLeft w:val="0"/>
      <w:marRight w:val="0"/>
      <w:marTop w:val="0"/>
      <w:marBottom w:val="0"/>
      <w:divBdr>
        <w:top w:val="none" w:sz="0" w:space="0" w:color="auto"/>
        <w:left w:val="none" w:sz="0" w:space="0" w:color="auto"/>
        <w:bottom w:val="none" w:sz="0" w:space="0" w:color="auto"/>
        <w:right w:val="none" w:sz="0" w:space="0" w:color="auto"/>
      </w:divBdr>
    </w:div>
    <w:div w:id="686637389">
      <w:bodyDiv w:val="1"/>
      <w:marLeft w:val="0"/>
      <w:marRight w:val="0"/>
      <w:marTop w:val="0"/>
      <w:marBottom w:val="0"/>
      <w:divBdr>
        <w:top w:val="none" w:sz="0" w:space="0" w:color="auto"/>
        <w:left w:val="none" w:sz="0" w:space="0" w:color="auto"/>
        <w:bottom w:val="none" w:sz="0" w:space="0" w:color="auto"/>
        <w:right w:val="none" w:sz="0" w:space="0" w:color="auto"/>
      </w:divBdr>
    </w:div>
    <w:div w:id="702679609">
      <w:bodyDiv w:val="1"/>
      <w:marLeft w:val="0"/>
      <w:marRight w:val="0"/>
      <w:marTop w:val="0"/>
      <w:marBottom w:val="0"/>
      <w:divBdr>
        <w:top w:val="none" w:sz="0" w:space="0" w:color="auto"/>
        <w:left w:val="none" w:sz="0" w:space="0" w:color="auto"/>
        <w:bottom w:val="none" w:sz="0" w:space="0" w:color="auto"/>
        <w:right w:val="none" w:sz="0" w:space="0" w:color="auto"/>
      </w:divBdr>
    </w:div>
    <w:div w:id="713118108">
      <w:bodyDiv w:val="1"/>
      <w:marLeft w:val="0"/>
      <w:marRight w:val="0"/>
      <w:marTop w:val="0"/>
      <w:marBottom w:val="0"/>
      <w:divBdr>
        <w:top w:val="none" w:sz="0" w:space="0" w:color="auto"/>
        <w:left w:val="none" w:sz="0" w:space="0" w:color="auto"/>
        <w:bottom w:val="none" w:sz="0" w:space="0" w:color="auto"/>
        <w:right w:val="none" w:sz="0" w:space="0" w:color="auto"/>
      </w:divBdr>
    </w:div>
    <w:div w:id="788161011">
      <w:bodyDiv w:val="1"/>
      <w:marLeft w:val="0"/>
      <w:marRight w:val="0"/>
      <w:marTop w:val="0"/>
      <w:marBottom w:val="0"/>
      <w:divBdr>
        <w:top w:val="none" w:sz="0" w:space="0" w:color="auto"/>
        <w:left w:val="none" w:sz="0" w:space="0" w:color="auto"/>
        <w:bottom w:val="none" w:sz="0" w:space="0" w:color="auto"/>
        <w:right w:val="none" w:sz="0" w:space="0" w:color="auto"/>
      </w:divBdr>
    </w:div>
    <w:div w:id="903833268">
      <w:bodyDiv w:val="1"/>
      <w:marLeft w:val="0"/>
      <w:marRight w:val="0"/>
      <w:marTop w:val="0"/>
      <w:marBottom w:val="0"/>
      <w:divBdr>
        <w:top w:val="none" w:sz="0" w:space="0" w:color="auto"/>
        <w:left w:val="none" w:sz="0" w:space="0" w:color="auto"/>
        <w:bottom w:val="none" w:sz="0" w:space="0" w:color="auto"/>
        <w:right w:val="none" w:sz="0" w:space="0" w:color="auto"/>
      </w:divBdr>
    </w:div>
    <w:div w:id="1019625349">
      <w:bodyDiv w:val="1"/>
      <w:marLeft w:val="0"/>
      <w:marRight w:val="0"/>
      <w:marTop w:val="0"/>
      <w:marBottom w:val="0"/>
      <w:divBdr>
        <w:top w:val="none" w:sz="0" w:space="0" w:color="auto"/>
        <w:left w:val="none" w:sz="0" w:space="0" w:color="auto"/>
        <w:bottom w:val="none" w:sz="0" w:space="0" w:color="auto"/>
        <w:right w:val="none" w:sz="0" w:space="0" w:color="auto"/>
      </w:divBdr>
    </w:div>
    <w:div w:id="1020011249">
      <w:bodyDiv w:val="1"/>
      <w:marLeft w:val="0"/>
      <w:marRight w:val="0"/>
      <w:marTop w:val="0"/>
      <w:marBottom w:val="0"/>
      <w:divBdr>
        <w:top w:val="none" w:sz="0" w:space="0" w:color="auto"/>
        <w:left w:val="none" w:sz="0" w:space="0" w:color="auto"/>
        <w:bottom w:val="none" w:sz="0" w:space="0" w:color="auto"/>
        <w:right w:val="none" w:sz="0" w:space="0" w:color="auto"/>
      </w:divBdr>
    </w:div>
    <w:div w:id="1020206986">
      <w:bodyDiv w:val="1"/>
      <w:marLeft w:val="0"/>
      <w:marRight w:val="0"/>
      <w:marTop w:val="0"/>
      <w:marBottom w:val="0"/>
      <w:divBdr>
        <w:top w:val="none" w:sz="0" w:space="0" w:color="auto"/>
        <w:left w:val="none" w:sz="0" w:space="0" w:color="auto"/>
        <w:bottom w:val="none" w:sz="0" w:space="0" w:color="auto"/>
        <w:right w:val="none" w:sz="0" w:space="0" w:color="auto"/>
      </w:divBdr>
    </w:div>
    <w:div w:id="1130902855">
      <w:bodyDiv w:val="1"/>
      <w:marLeft w:val="0"/>
      <w:marRight w:val="0"/>
      <w:marTop w:val="0"/>
      <w:marBottom w:val="0"/>
      <w:divBdr>
        <w:top w:val="none" w:sz="0" w:space="0" w:color="auto"/>
        <w:left w:val="none" w:sz="0" w:space="0" w:color="auto"/>
        <w:bottom w:val="none" w:sz="0" w:space="0" w:color="auto"/>
        <w:right w:val="none" w:sz="0" w:space="0" w:color="auto"/>
      </w:divBdr>
    </w:div>
    <w:div w:id="1235163590">
      <w:bodyDiv w:val="1"/>
      <w:marLeft w:val="0"/>
      <w:marRight w:val="0"/>
      <w:marTop w:val="0"/>
      <w:marBottom w:val="0"/>
      <w:divBdr>
        <w:top w:val="none" w:sz="0" w:space="0" w:color="auto"/>
        <w:left w:val="none" w:sz="0" w:space="0" w:color="auto"/>
        <w:bottom w:val="none" w:sz="0" w:space="0" w:color="auto"/>
        <w:right w:val="none" w:sz="0" w:space="0" w:color="auto"/>
      </w:divBdr>
    </w:div>
    <w:div w:id="1236207901">
      <w:bodyDiv w:val="1"/>
      <w:marLeft w:val="0"/>
      <w:marRight w:val="0"/>
      <w:marTop w:val="0"/>
      <w:marBottom w:val="0"/>
      <w:divBdr>
        <w:top w:val="none" w:sz="0" w:space="0" w:color="auto"/>
        <w:left w:val="none" w:sz="0" w:space="0" w:color="auto"/>
        <w:bottom w:val="none" w:sz="0" w:space="0" w:color="auto"/>
        <w:right w:val="none" w:sz="0" w:space="0" w:color="auto"/>
      </w:divBdr>
    </w:div>
    <w:div w:id="1352148003">
      <w:bodyDiv w:val="1"/>
      <w:marLeft w:val="0"/>
      <w:marRight w:val="0"/>
      <w:marTop w:val="0"/>
      <w:marBottom w:val="0"/>
      <w:divBdr>
        <w:top w:val="none" w:sz="0" w:space="0" w:color="auto"/>
        <w:left w:val="none" w:sz="0" w:space="0" w:color="auto"/>
        <w:bottom w:val="none" w:sz="0" w:space="0" w:color="auto"/>
        <w:right w:val="none" w:sz="0" w:space="0" w:color="auto"/>
      </w:divBdr>
    </w:div>
    <w:div w:id="1423994441">
      <w:bodyDiv w:val="1"/>
      <w:marLeft w:val="0"/>
      <w:marRight w:val="0"/>
      <w:marTop w:val="0"/>
      <w:marBottom w:val="0"/>
      <w:divBdr>
        <w:top w:val="none" w:sz="0" w:space="0" w:color="auto"/>
        <w:left w:val="none" w:sz="0" w:space="0" w:color="auto"/>
        <w:bottom w:val="none" w:sz="0" w:space="0" w:color="auto"/>
        <w:right w:val="none" w:sz="0" w:space="0" w:color="auto"/>
      </w:divBdr>
    </w:div>
    <w:div w:id="1488591918">
      <w:bodyDiv w:val="1"/>
      <w:marLeft w:val="0"/>
      <w:marRight w:val="0"/>
      <w:marTop w:val="0"/>
      <w:marBottom w:val="0"/>
      <w:divBdr>
        <w:top w:val="none" w:sz="0" w:space="0" w:color="auto"/>
        <w:left w:val="none" w:sz="0" w:space="0" w:color="auto"/>
        <w:bottom w:val="none" w:sz="0" w:space="0" w:color="auto"/>
        <w:right w:val="none" w:sz="0" w:space="0" w:color="auto"/>
      </w:divBdr>
    </w:div>
    <w:div w:id="1539008182">
      <w:bodyDiv w:val="1"/>
      <w:marLeft w:val="0"/>
      <w:marRight w:val="0"/>
      <w:marTop w:val="0"/>
      <w:marBottom w:val="0"/>
      <w:divBdr>
        <w:top w:val="none" w:sz="0" w:space="0" w:color="auto"/>
        <w:left w:val="none" w:sz="0" w:space="0" w:color="auto"/>
        <w:bottom w:val="none" w:sz="0" w:space="0" w:color="auto"/>
        <w:right w:val="none" w:sz="0" w:space="0" w:color="auto"/>
      </w:divBdr>
    </w:div>
    <w:div w:id="1670670813">
      <w:bodyDiv w:val="1"/>
      <w:marLeft w:val="0"/>
      <w:marRight w:val="0"/>
      <w:marTop w:val="0"/>
      <w:marBottom w:val="0"/>
      <w:divBdr>
        <w:top w:val="none" w:sz="0" w:space="0" w:color="auto"/>
        <w:left w:val="none" w:sz="0" w:space="0" w:color="auto"/>
        <w:bottom w:val="none" w:sz="0" w:space="0" w:color="auto"/>
        <w:right w:val="none" w:sz="0" w:space="0" w:color="auto"/>
      </w:divBdr>
    </w:div>
    <w:div w:id="1739355511">
      <w:bodyDiv w:val="1"/>
      <w:marLeft w:val="0"/>
      <w:marRight w:val="0"/>
      <w:marTop w:val="0"/>
      <w:marBottom w:val="0"/>
      <w:divBdr>
        <w:top w:val="none" w:sz="0" w:space="0" w:color="auto"/>
        <w:left w:val="none" w:sz="0" w:space="0" w:color="auto"/>
        <w:bottom w:val="none" w:sz="0" w:space="0" w:color="auto"/>
        <w:right w:val="none" w:sz="0" w:space="0" w:color="auto"/>
      </w:divBdr>
    </w:div>
    <w:div w:id="1776636846">
      <w:bodyDiv w:val="1"/>
      <w:marLeft w:val="0"/>
      <w:marRight w:val="0"/>
      <w:marTop w:val="0"/>
      <w:marBottom w:val="0"/>
      <w:divBdr>
        <w:top w:val="none" w:sz="0" w:space="0" w:color="auto"/>
        <w:left w:val="none" w:sz="0" w:space="0" w:color="auto"/>
        <w:bottom w:val="none" w:sz="0" w:space="0" w:color="auto"/>
        <w:right w:val="none" w:sz="0" w:space="0" w:color="auto"/>
      </w:divBdr>
    </w:div>
    <w:div w:id="1782141492">
      <w:bodyDiv w:val="1"/>
      <w:marLeft w:val="0"/>
      <w:marRight w:val="0"/>
      <w:marTop w:val="0"/>
      <w:marBottom w:val="0"/>
      <w:divBdr>
        <w:top w:val="none" w:sz="0" w:space="0" w:color="auto"/>
        <w:left w:val="none" w:sz="0" w:space="0" w:color="auto"/>
        <w:bottom w:val="none" w:sz="0" w:space="0" w:color="auto"/>
        <w:right w:val="none" w:sz="0" w:space="0" w:color="auto"/>
      </w:divBdr>
    </w:div>
    <w:div w:id="2063556321">
      <w:bodyDiv w:val="1"/>
      <w:marLeft w:val="0"/>
      <w:marRight w:val="0"/>
      <w:marTop w:val="0"/>
      <w:marBottom w:val="0"/>
      <w:divBdr>
        <w:top w:val="none" w:sz="0" w:space="0" w:color="auto"/>
        <w:left w:val="none" w:sz="0" w:space="0" w:color="auto"/>
        <w:bottom w:val="none" w:sz="0" w:space="0" w:color="auto"/>
        <w:right w:val="none" w:sz="0" w:space="0" w:color="auto"/>
      </w:divBdr>
    </w:div>
    <w:div w:id="2079814964">
      <w:bodyDiv w:val="1"/>
      <w:marLeft w:val="0"/>
      <w:marRight w:val="0"/>
      <w:marTop w:val="0"/>
      <w:marBottom w:val="0"/>
      <w:divBdr>
        <w:top w:val="none" w:sz="0" w:space="0" w:color="auto"/>
        <w:left w:val="none" w:sz="0" w:space="0" w:color="auto"/>
        <w:bottom w:val="none" w:sz="0" w:space="0" w:color="auto"/>
        <w:right w:val="none" w:sz="0" w:space="0" w:color="auto"/>
      </w:divBdr>
    </w:div>
    <w:div w:id="212311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ronicdisease.org/p3700/" TargetMode="External"/><Relationship Id="rId18" Type="http://schemas.openxmlformats.org/officeDocument/2006/relationships/hyperlink" Target="https://nonprofitquarterly.org/collaborating-equity-justice-moving-beyond-collective-impact/" TargetMode="External"/><Relationship Id="rId26" Type="http://schemas.openxmlformats.org/officeDocument/2006/relationships/hyperlink" Target="https://www.apha.org/racial-equity" TargetMode="External"/><Relationship Id="rId39" Type="http://schemas.openxmlformats.org/officeDocument/2006/relationships/hyperlink" Target="https://phnci.org/uploads/resource-files/PHNCI_Moving-into-Equity-Guide-Web.pdf" TargetMode="External"/><Relationship Id="rId21" Type="http://schemas.openxmlformats.org/officeDocument/2006/relationships/hyperlink" Target="https://assets.aspeninstitute.org/content/uploads/files/content/docs/rcc/RCC-Structural-Racism-Glossary.pdf" TargetMode="External"/><Relationship Id="rId34" Type="http://schemas.openxmlformats.org/officeDocument/2006/relationships/hyperlink" Target="https://www.youtube.com/watch?v=YrHIQIO_bdQ&amp;ab_channel=act.tv" TargetMode="External"/><Relationship Id="rId42" Type="http://schemas.openxmlformats.org/officeDocument/2006/relationships/hyperlink" Target="https://www.racialequitytools.org/resourcefiles/shapiro.pdf" TargetMode="External"/><Relationship Id="rId47" Type="http://schemas.openxmlformats.org/officeDocument/2006/relationships/hyperlink" Target="https://sph.unc.edu/sph-news/literature-review-finds-barber-shops-beauty-salons-to-be-effective-venues-for-promoting-health-education/" TargetMode="External"/><Relationship Id="rId50" Type="http://schemas.openxmlformats.org/officeDocument/2006/relationships/hyperlink" Target="https://www.cdc.gov/dhdsp/pubs/docs/Pharmacy_Case_Study-508.pdf" TargetMode="External"/><Relationship Id="rId55" Type="http://schemas.openxmlformats.org/officeDocument/2006/relationships/hyperlink" Target="https://organizingengagement.org/models/ladder-of-citizen-participation/" TargetMode="External"/><Relationship Id="rId6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asn.org/nasn/advocacy/professional-practice-documents/positionbriefs/pb-racism" TargetMode="External"/><Relationship Id="rId20" Type="http://schemas.openxmlformats.org/officeDocument/2006/relationships/hyperlink" Target="https://minorityhealth.hhs.gov/npa/files/Plans/NSS/NSSExecSum.pdf" TargetMode="External"/><Relationship Id="rId29" Type="http://schemas.openxmlformats.org/officeDocument/2006/relationships/hyperlink" Target="https://www.puttingracismonthetable.org/" TargetMode="External"/><Relationship Id="rId41" Type="http://schemas.openxmlformats.org/officeDocument/2006/relationships/hyperlink" Target="https://www.racialequitytools.org/act/strategies/training-and-popular-education" TargetMode="External"/><Relationship Id="rId54" Type="http://schemas.openxmlformats.org/officeDocument/2006/relationships/hyperlink" Target="https://www.citizenshandbook.org/arnsteinsladder.html" TargetMode="External"/><Relationship Id="rId62" Type="http://schemas.openxmlformats.org/officeDocument/2006/relationships/hyperlink" Target="https://www.cdc.gov/violenceprevention/pdf/sv-prevention-technical-packag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ronicdisease.org/resource/resmgr/workforce_development/competenciesassessmenttool.pdf" TargetMode="External"/><Relationship Id="rId24" Type="http://schemas.openxmlformats.org/officeDocument/2006/relationships/hyperlink" Target="https://www.buildhealthyplaces.org/jargon-buster/" TargetMode="External"/><Relationship Id="rId32" Type="http://schemas.openxmlformats.org/officeDocument/2006/relationships/hyperlink" Target="https://www.astho.org/Programs/Prevention/Implementing-the-National-Prevention-Strategy/HiAP-Toolkit/" TargetMode="External"/><Relationship Id="rId37" Type="http://schemas.openxmlformats.org/officeDocument/2006/relationships/hyperlink" Target="https://www.racialequitytools.org/resourcefiles/mcintosh.pdf" TargetMode="External"/><Relationship Id="rId40" Type="http://schemas.openxmlformats.org/officeDocument/2006/relationships/hyperlink" Target="https://equityinthecenter.org/aww/" TargetMode="External"/><Relationship Id="rId45" Type="http://schemas.openxmlformats.org/officeDocument/2006/relationships/hyperlink" Target="https://www.dhs.state.il.us/page.aspx?item=37747" TargetMode="External"/><Relationship Id="rId53" Type="http://schemas.openxmlformats.org/officeDocument/2006/relationships/hyperlink" Target="https://atrium.lib.uoguelph.ca/xmlui/bitstream/handle/10214/17653/Feige_Choubak_PeerEngagementProject_FactSheet_2019.pdf?sequence=2&amp;isAllowed=y" TargetMode="External"/><Relationship Id="rId58" Type="http://schemas.openxmlformats.org/officeDocument/2006/relationships/hyperlink" Target="https://nonprofitquarterly.org/youth-leadership-the-engine-of-immigrant-civic-participation-2/" TargetMode="External"/><Relationship Id="rId5" Type="http://schemas.openxmlformats.org/officeDocument/2006/relationships/footnotes" Target="footnotes.xml"/><Relationship Id="rId15" Type="http://schemas.openxmlformats.org/officeDocument/2006/relationships/hyperlink" Target="https://www.apha.org/topics-and-issues/health-equity/racism-and-health/racism-declarations" TargetMode="External"/><Relationship Id="rId23" Type="http://schemas.openxmlformats.org/officeDocument/2006/relationships/hyperlink" Target="https://www.racialequitytools.org/resourcefiles/RET_Glossary_Updated_October_2019_.pdf" TargetMode="External"/><Relationship Id="rId28" Type="http://schemas.openxmlformats.org/officeDocument/2006/relationships/hyperlink" Target="https://www.racialequitytools.org/resourcefiles/Systems_Thinking_and_Race.pdf" TargetMode="External"/><Relationship Id="rId36" Type="http://schemas.openxmlformats.org/officeDocument/2006/relationships/hyperlink" Target="https://www.ted.com/talks/verna_myers_how_to_overcome_our_biases_walk_boldly_toward_them?language=en" TargetMode="External"/><Relationship Id="rId49" Type="http://schemas.openxmlformats.org/officeDocument/2006/relationships/hyperlink" Target="https://rebalanced-life.org/" TargetMode="External"/><Relationship Id="rId57" Type="http://schemas.openxmlformats.org/officeDocument/2006/relationships/hyperlink" Target="http://www.eisenhowerfoundation.org/docs/kerner.pdf" TargetMode="External"/><Relationship Id="rId61" Type="http://schemas.openxmlformats.org/officeDocument/2006/relationships/hyperlink" Target="https://www.ruralhealthinfo.org/states/alabama/funding" TargetMode="External"/><Relationship Id="rId10" Type="http://schemas.openxmlformats.org/officeDocument/2006/relationships/hyperlink" Target="https://chronicdisease.org/health-equity-at-work-skills-assessment-of-public-health-staff/" TargetMode="External"/><Relationship Id="rId19" Type="http://schemas.openxmlformats.org/officeDocument/2006/relationships/hyperlink" Target="https://www.changelabsolutions.org/product/blueprint-changemakers" TargetMode="External"/><Relationship Id="rId31" Type="http://schemas.openxmlformats.org/officeDocument/2006/relationships/hyperlink" Target="https://nationalequityatlas.org/" TargetMode="External"/><Relationship Id="rId44" Type="http://schemas.openxmlformats.org/officeDocument/2006/relationships/hyperlink" Target="https://www.kingcounty.gov/exec/equity/~/media/5CCCBCFFBA8F405191A93BBD5F448CBE.ashx" TargetMode="External"/><Relationship Id="rId52" Type="http://schemas.openxmlformats.org/officeDocument/2006/relationships/hyperlink" Target="http://www.bccdc.ca/resource-gallery/Documents/Educational%20Materials/Epid/Other/Final%20Paying%20Peers%20Poster%20CPHA%202016%20%5BCompatibility%20Mode%5D.pdf" TargetMode="External"/><Relationship Id="rId60" Type="http://schemas.openxmlformats.org/officeDocument/2006/relationships/hyperlink" Target="https://youth.gov/youth-topics/mentoring/best-practices-mentoring-relationships-and-programs" TargetMode="External"/><Relationship Id="rId4" Type="http://schemas.openxmlformats.org/officeDocument/2006/relationships/webSettings" Target="webSettings.xml"/><Relationship Id="rId9" Type="http://schemas.openxmlformats.org/officeDocument/2006/relationships/hyperlink" Target="https://store.hbr.org/product/management-is-still-not-leadership/H009Y9" TargetMode="External"/><Relationship Id="rId14" Type="http://schemas.openxmlformats.org/officeDocument/2006/relationships/hyperlink" Target="https://www.apha.org/news-and-media/news-releases/apha-news-releases/2020/racism-is-a-public-health-crisis" TargetMode="External"/><Relationship Id="rId22" Type="http://schemas.openxmlformats.org/officeDocument/2006/relationships/hyperlink" Target="https://www.apha.org/topics-and-issues/health-equity/racism-and-health" TargetMode="External"/><Relationship Id="rId27" Type="http://schemas.openxmlformats.org/officeDocument/2006/relationships/hyperlink" Target="https://www.ncbi.nlm.nih.gov/pmc/articles/PMC3140753/" TargetMode="External"/><Relationship Id="rId30" Type="http://schemas.openxmlformats.org/officeDocument/2006/relationships/hyperlink" Target="https://kirwaninstitute.osu.edu/" TargetMode="External"/><Relationship Id="rId35" Type="http://schemas.openxmlformats.org/officeDocument/2006/relationships/hyperlink" Target="https://www.barhii.org/barhii-framework" TargetMode="External"/><Relationship Id="rId43" Type="http://schemas.openxmlformats.org/officeDocument/2006/relationships/hyperlink" Target="http://www.nationalequityproject.org/" TargetMode="External"/><Relationship Id="rId48" Type="http://schemas.openxmlformats.org/officeDocument/2006/relationships/hyperlink" Target="https://www.ahajournals.org/doi/10.1161/CIRCULATIONAHA.118.034990" TargetMode="External"/><Relationship Id="rId56" Type="http://schemas.openxmlformats.org/officeDocument/2006/relationships/hyperlink" Target="https://dsl.richmond.edu/panorama/redlining/" TargetMode="External"/><Relationship Id="rId6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s://www.sprc.org/livedexperiencetoolkit/about" TargetMode="External"/><Relationship Id="rId3" Type="http://schemas.openxmlformats.org/officeDocument/2006/relationships/settings" Target="settings.xml"/><Relationship Id="rId12" Type="http://schemas.openxmlformats.org/officeDocument/2006/relationships/hyperlink" Target="https://www.barhii.org/state-toolkit" TargetMode="External"/><Relationship Id="rId17" Type="http://schemas.openxmlformats.org/officeDocument/2006/relationships/hyperlink" Target="https://www.rwjf.org/en/library/research/2010/01/a-new-way-to-talk-about-the-social-determinants-of-health.html" TargetMode="External"/><Relationship Id="rId25" Type="http://schemas.openxmlformats.org/officeDocument/2006/relationships/hyperlink" Target="https://cdc.gov/healthequityguide" TargetMode="External"/><Relationship Id="rId33" Type="http://schemas.openxmlformats.org/officeDocument/2006/relationships/hyperlink" Target="https://www.atsdr.cdc.gov/placeandhealth/svi/index.html" TargetMode="External"/><Relationship Id="rId38" Type="http://schemas.openxmlformats.org/officeDocument/2006/relationships/hyperlink" Target="https://implicit.harvard.edu/implicit/takeatest.html" TargetMode="External"/><Relationship Id="rId46" Type="http://schemas.openxmlformats.org/officeDocument/2006/relationships/hyperlink" Target="https://www.ncbi.nlm.nih.gov/pmc/articles/PMC3758504/" TargetMode="External"/><Relationship Id="rId59" Type="http://schemas.openxmlformats.org/officeDocument/2006/relationships/hyperlink" Target="https://www.tn.gov/health/health-program-areas/fhw/tn-strong.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Dudley</dc:creator>
  <cp:keywords/>
  <dc:description/>
  <cp:lastModifiedBy>Sana Hashim</cp:lastModifiedBy>
  <cp:revision>4</cp:revision>
  <dcterms:created xsi:type="dcterms:W3CDTF">2020-10-29T00:06:00Z</dcterms:created>
  <dcterms:modified xsi:type="dcterms:W3CDTF">2020-11-07T22:11:00Z</dcterms:modified>
</cp:coreProperties>
</file>