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B90F" w14:textId="5D224AA1" w:rsidR="00923BEA" w:rsidRPr="002D1865" w:rsidRDefault="003254EB">
      <w:pPr>
        <w:rPr>
          <w:rFonts w:asciiTheme="minorHAnsi" w:hAnsiTheme="minorHAnsi" w:cstheme="minorHAnsi"/>
          <w:b/>
          <w:bCs/>
          <w:sz w:val="28"/>
          <w:szCs w:val="28"/>
        </w:rPr>
      </w:pPr>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47F2B1F6" w:rsidR="007E551C" w:rsidRPr="0097512B" w:rsidRDefault="00985901"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EEC Members</w:t>
            </w:r>
          </w:p>
        </w:tc>
        <w:tc>
          <w:tcPr>
            <w:tcW w:w="7074" w:type="dxa"/>
            <w:vAlign w:val="center"/>
          </w:tcPr>
          <w:p w14:paraId="58568981" w14:textId="267D8F2A" w:rsidR="007E551C" w:rsidRPr="0097512B" w:rsidRDefault="00985901"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P</w:t>
            </w:r>
            <w:r w:rsidR="007E551C">
              <w:rPr>
                <w:rStyle w:val="Hyperlink"/>
                <w:rFonts w:ascii="Helvetica" w:hAnsi="Helvetica" w:cs="Helvetica"/>
                <w:color w:val="0E71EB"/>
                <w:sz w:val="21"/>
                <w:szCs w:val="21"/>
                <w:u w:val="none"/>
                <w:shd w:val="clear" w:color="auto" w:fill="FFFFFF"/>
              </w:rPr>
              <w:t xml:space="preserve">lease be sure to enter the First </w:t>
            </w:r>
            <w:proofErr w:type="spellStart"/>
            <w:r w:rsidR="007E551C">
              <w:rPr>
                <w:rStyle w:val="Hyperlink"/>
                <w:rFonts w:ascii="Helvetica" w:hAnsi="Helvetica" w:cs="Helvetica"/>
                <w:color w:val="0E71EB"/>
                <w:sz w:val="21"/>
                <w:szCs w:val="21"/>
                <w:u w:val="none"/>
                <w:shd w:val="clear" w:color="auto" w:fill="FFFFFF"/>
              </w:rPr>
              <w:t>Name_Last</w:t>
            </w:r>
            <w:proofErr w:type="spellEnd"/>
            <w:r w:rsidR="007E551C">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example </w:t>
            </w:r>
            <w:r w:rsidR="007E551C" w:rsidRPr="004A40B8">
              <w:rPr>
                <w:rStyle w:val="Hyperlink"/>
                <w:rFonts w:ascii="Helvetica" w:hAnsi="Helvetica" w:cs="Helvetica"/>
                <w:b/>
                <w:bCs/>
                <w:i/>
                <w:iCs/>
                <w:color w:val="0E71EB"/>
                <w:sz w:val="21"/>
                <w:szCs w:val="21"/>
                <w:u w:val="none"/>
                <w:shd w:val="clear" w:color="auto" w:fill="FFFFFF"/>
              </w:rPr>
              <w:t>MaryCatherine</w:t>
            </w:r>
            <w:r w:rsidR="007E551C">
              <w:rPr>
                <w:rStyle w:val="Hyperlink"/>
                <w:rFonts w:ascii="Helvetica" w:hAnsi="Helvetica" w:cs="Helvetica"/>
                <w:b/>
                <w:bCs/>
                <w:i/>
                <w:iCs/>
                <w:color w:val="0E71EB"/>
                <w:sz w:val="21"/>
                <w:szCs w:val="21"/>
                <w:u w:val="none"/>
                <w:shd w:val="clear" w:color="auto" w:fill="FFFFFF"/>
              </w:rPr>
              <w:t xml:space="preserve"> </w:t>
            </w:r>
            <w:r w:rsidR="007E551C"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1" w:history="1">
              <w:r w:rsidR="00C86361" w:rsidRPr="00B00F22">
                <w:rPr>
                  <w:rStyle w:val="Hyperlink"/>
                  <w:rFonts w:asciiTheme="minorHAnsi" w:hAnsiTheme="minorHAnsi" w:cstheme="minorHAnsi"/>
                </w:rPr>
                <w:t>Shelby.vadjunec@dhs.wisconsin.gov</w:t>
              </w:r>
            </w:hyperlink>
          </w:p>
          <w:p w14:paraId="465B3EBD" w14:textId="6F243796" w:rsidR="00C86361" w:rsidRDefault="003254EB" w:rsidP="00D60FD6">
            <w:pPr>
              <w:spacing w:after="0" w:line="240" w:lineRule="auto"/>
              <w:rPr>
                <w:rStyle w:val="Hyperlink"/>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hyperlink r:id="rId12" w:history="1">
              <w:r w:rsidR="00C34D90" w:rsidRPr="008273D7">
                <w:rPr>
                  <w:rStyle w:val="Hyperlink"/>
                  <w:rFonts w:asciiTheme="minorHAnsi" w:hAnsiTheme="minorHAnsi" w:cstheme="minorHAnsi"/>
                </w:rPr>
                <w:t>Emily.johnson@dshs.texas.gov</w:t>
              </w:r>
            </w:hyperlink>
          </w:p>
          <w:p w14:paraId="6AF5C9B0" w14:textId="57302CC4" w:rsidR="0039299A" w:rsidRDefault="0039299A" w:rsidP="00D60FD6">
            <w:pPr>
              <w:spacing w:after="0" w:line="240" w:lineRule="auto"/>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Julie Cleaton (AK), </w:t>
            </w:r>
            <w:hyperlink r:id="rId13" w:history="1">
              <w:r w:rsidRPr="00275DB5">
                <w:rPr>
                  <w:rStyle w:val="Hyperlink"/>
                  <w:rFonts w:asciiTheme="minorHAnsi" w:hAnsiTheme="minorHAnsi" w:cstheme="minorHAnsi"/>
                </w:rPr>
                <w:t>julie.cleaton@alaska.gov</w:t>
              </w:r>
            </w:hyperlink>
            <w:r>
              <w:rPr>
                <w:rStyle w:val="Hyperlink"/>
                <w:rFonts w:asciiTheme="minorHAnsi" w:hAnsiTheme="minorHAnsi" w:cstheme="minorHAnsi"/>
                <w:color w:val="auto"/>
                <w:u w:val="none"/>
              </w:rPr>
              <w:t xml:space="preserve"> </w:t>
            </w:r>
          </w:p>
          <w:p w14:paraId="4C2481EB" w14:textId="67E58395" w:rsidR="00C34D90" w:rsidRPr="0097512B" w:rsidRDefault="00C34D90" w:rsidP="00D60FD6">
            <w:pPr>
              <w:spacing w:after="0" w:line="240" w:lineRule="auto"/>
              <w:rPr>
                <w:rFonts w:asciiTheme="minorHAnsi" w:hAnsiTheme="minorHAnsi" w:cstheme="minorHAnsi"/>
              </w:rPr>
            </w:pPr>
            <w:r>
              <w:rPr>
                <w:rStyle w:val="Hyperlink"/>
                <w:rFonts w:asciiTheme="minorHAnsi" w:hAnsiTheme="minorHAnsi" w:cstheme="minorHAnsi"/>
                <w:color w:val="auto"/>
                <w:u w:val="none"/>
              </w:rPr>
              <w:t xml:space="preserve">April Hendrickson (CO) AMP Liaison, </w:t>
            </w:r>
            <w:hyperlink r:id="rId14" w:history="1">
              <w:r w:rsidRPr="008273D7">
                <w:rPr>
                  <w:rStyle w:val="Hyperlink"/>
                  <w:rFonts w:asciiTheme="minorHAnsi" w:hAnsiTheme="minorHAnsi" w:cstheme="minorHAnsi"/>
                </w:rPr>
                <w:t>April.hendrickson@state.co.us</w:t>
              </w:r>
            </w:hyperlink>
            <w:r>
              <w:rPr>
                <w:rStyle w:val="Hyperlink"/>
                <w:rFonts w:asciiTheme="minorHAnsi" w:hAnsiTheme="minorHAnsi" w:cstheme="minorHAnsi"/>
                <w:color w:val="auto"/>
                <w:u w:val="none"/>
              </w:rPr>
              <w:t xml:space="preserve"> </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5"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6"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516A0E03" w:rsidR="00923BEA" w:rsidRPr="0097512B" w:rsidRDefault="00757089" w:rsidP="00806142">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Date</w:t>
            </w:r>
          </w:p>
        </w:tc>
        <w:tc>
          <w:tcPr>
            <w:tcW w:w="7074" w:type="dxa"/>
            <w:vAlign w:val="center"/>
          </w:tcPr>
          <w:p w14:paraId="26411F85" w14:textId="7689A558" w:rsidR="00923BEA" w:rsidRPr="0097512B" w:rsidRDefault="00757089" w:rsidP="00E14606">
            <w:pPr>
              <w:spacing w:after="0" w:line="240" w:lineRule="auto"/>
              <w:rPr>
                <w:rFonts w:asciiTheme="minorHAnsi" w:hAnsiTheme="minorHAnsi" w:cstheme="minorHAnsi"/>
              </w:rPr>
            </w:pPr>
            <w:r>
              <w:rPr>
                <w:rFonts w:asciiTheme="minorHAnsi" w:hAnsiTheme="minorHAnsi" w:cstheme="minorHAnsi"/>
              </w:rPr>
              <w:t>May 13</w:t>
            </w:r>
            <w:r w:rsidR="00200B3D">
              <w:rPr>
                <w:rFonts w:asciiTheme="minorHAnsi" w:hAnsiTheme="minorHAnsi" w:cstheme="minorHAnsi"/>
              </w:rPr>
              <w:t>, 2020</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200B3D">
        <w:trPr>
          <w:cantSplit/>
          <w:trHeight w:val="548"/>
        </w:trPr>
        <w:tc>
          <w:tcPr>
            <w:tcW w:w="2502" w:type="dxa"/>
            <w:vAlign w:val="center"/>
          </w:tcPr>
          <w:p w14:paraId="48A07E56" w14:textId="31E1FCC6" w:rsidR="004702BA" w:rsidRPr="0097512B" w:rsidRDefault="00757089" w:rsidP="00385DBE">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Theme</w:t>
            </w:r>
          </w:p>
        </w:tc>
        <w:tc>
          <w:tcPr>
            <w:tcW w:w="7074" w:type="dxa"/>
            <w:vAlign w:val="center"/>
          </w:tcPr>
          <w:p w14:paraId="501B82C8" w14:textId="74AACB2D" w:rsidR="004702BA" w:rsidRPr="0097512B" w:rsidRDefault="00757089" w:rsidP="00385DBE">
            <w:pPr>
              <w:spacing w:after="0"/>
              <w:rPr>
                <w:rFonts w:asciiTheme="minorHAnsi" w:hAnsiTheme="minorHAnsi" w:cstheme="minorHAnsi"/>
              </w:rPr>
            </w:pPr>
            <w:r>
              <w:rPr>
                <w:rFonts w:asciiTheme="minorHAnsi" w:hAnsiTheme="minorHAnsi" w:cstheme="minorHAnsi"/>
              </w:rPr>
              <w:t>Thinking about now through September</w:t>
            </w:r>
          </w:p>
        </w:tc>
      </w:tr>
      <w:tr w:rsidR="00215AC0" w:rsidRPr="0097512B" w14:paraId="264CC7F5" w14:textId="77777777" w:rsidTr="00200B3D">
        <w:trPr>
          <w:cantSplit/>
          <w:trHeight w:val="548"/>
        </w:trPr>
        <w:tc>
          <w:tcPr>
            <w:tcW w:w="2502" w:type="dxa"/>
            <w:vAlign w:val="center"/>
          </w:tcPr>
          <w:p w14:paraId="41EE53D0" w14:textId="517365BF" w:rsidR="00215AC0" w:rsidRDefault="00215AC0" w:rsidP="00215AC0">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Dress Code</w:t>
            </w:r>
          </w:p>
        </w:tc>
        <w:tc>
          <w:tcPr>
            <w:tcW w:w="7074" w:type="dxa"/>
            <w:vAlign w:val="center"/>
          </w:tcPr>
          <w:p w14:paraId="6F12261B" w14:textId="5313232F" w:rsidR="00215AC0" w:rsidRDefault="00215AC0" w:rsidP="00215AC0">
            <w:pPr>
              <w:spacing w:after="0"/>
              <w:rPr>
                <w:rFonts w:asciiTheme="minorHAnsi" w:hAnsiTheme="minorHAnsi" w:cstheme="minorHAnsi"/>
              </w:rPr>
            </w:pPr>
            <w:r>
              <w:rPr>
                <w:rFonts w:asciiTheme="minorHAnsi" w:hAnsiTheme="minorHAnsi" w:cstheme="minorHAnsi"/>
              </w:rPr>
              <w:t xml:space="preserve">Unshaved faces, anti-wrinkle face masks and pajamas welcome! We know there will be dogs and kids around, so please mute your line when you are not speaking. </w:t>
            </w:r>
          </w:p>
        </w:tc>
      </w:tr>
      <w:tr w:rsidR="00215AC0" w:rsidRPr="0097512B" w14:paraId="5D818005" w14:textId="77777777" w:rsidTr="00200B3D">
        <w:trPr>
          <w:cantSplit/>
          <w:trHeight w:val="548"/>
        </w:trPr>
        <w:tc>
          <w:tcPr>
            <w:tcW w:w="2502" w:type="dxa"/>
            <w:vAlign w:val="center"/>
          </w:tcPr>
          <w:p w14:paraId="3AEC7449" w14:textId="1518233C" w:rsidR="00215AC0" w:rsidRPr="0097512B" w:rsidRDefault="00215AC0" w:rsidP="00215AC0">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Closed Captioning</w:t>
            </w:r>
          </w:p>
        </w:tc>
        <w:tc>
          <w:tcPr>
            <w:tcW w:w="7074" w:type="dxa"/>
            <w:vAlign w:val="center"/>
          </w:tcPr>
          <w:p w14:paraId="1C35F840" w14:textId="4B20F8B1" w:rsidR="00215AC0" w:rsidRDefault="00215AC0" w:rsidP="00215AC0">
            <w:pPr>
              <w:spacing w:after="0"/>
              <w:rPr>
                <w:rFonts w:asciiTheme="minorHAnsi" w:hAnsiTheme="minorHAnsi" w:cstheme="minorHAnsi"/>
              </w:rPr>
            </w:pPr>
            <w:r>
              <w:rPr>
                <w:rFonts w:asciiTheme="minorHAnsi" w:hAnsiTheme="minorHAnsi" w:cstheme="minorHAnsi"/>
              </w:rPr>
              <w:t>You can access live closed captioning by clicking on the “CC” button on your Zoom window.</w:t>
            </w:r>
          </w:p>
        </w:tc>
      </w:tr>
    </w:tbl>
    <w:p w14:paraId="2BF90E89" w14:textId="77777777" w:rsidR="00385DBE" w:rsidRPr="0097512B" w:rsidRDefault="00385DBE" w:rsidP="00385DBE">
      <w:pPr>
        <w:spacing w:after="0"/>
        <w:rPr>
          <w:rFonts w:asciiTheme="minorHAnsi" w:hAnsiTheme="minorHAnsi" w:cstheme="minorHAnsi"/>
        </w:rPr>
      </w:pPr>
    </w:p>
    <w:tbl>
      <w:tblPr>
        <w:tblW w:w="9888" w:type="dxa"/>
        <w:tblInd w:w="-450" w:type="dxa"/>
        <w:tblLayout w:type="fixed"/>
        <w:tblLook w:val="04A0" w:firstRow="1" w:lastRow="0" w:firstColumn="1" w:lastColumn="0" w:noHBand="0" w:noVBand="1"/>
      </w:tblPr>
      <w:tblGrid>
        <w:gridCol w:w="1620"/>
        <w:gridCol w:w="6480"/>
        <w:gridCol w:w="1782"/>
        <w:gridCol w:w="6"/>
      </w:tblGrid>
      <w:tr w:rsidR="00391D5C" w:rsidRPr="0097512B" w14:paraId="7322523D" w14:textId="77777777" w:rsidTr="00391D5C">
        <w:trPr>
          <w:gridAfter w:val="1"/>
          <w:wAfter w:w="6" w:type="dxa"/>
          <w:cantSplit/>
          <w:tblHeader/>
        </w:trPr>
        <w:tc>
          <w:tcPr>
            <w:tcW w:w="1620" w:type="dxa"/>
            <w:tcBorders>
              <w:bottom w:val="single" w:sz="4" w:space="0" w:color="808080"/>
            </w:tcBorders>
            <w:shd w:val="clear" w:color="auto" w:fill="0057B8"/>
            <w:vAlign w:val="center"/>
          </w:tcPr>
          <w:p w14:paraId="19475626" w14:textId="25558341"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6480" w:type="dxa"/>
            <w:tcBorders>
              <w:bottom w:val="single" w:sz="4" w:space="0" w:color="808080"/>
            </w:tcBorders>
            <w:shd w:val="clear" w:color="auto" w:fill="0057B8"/>
            <w:vAlign w:val="center"/>
          </w:tcPr>
          <w:p w14:paraId="60C0B3D7" w14:textId="33D7D09E"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782" w:type="dxa"/>
            <w:tcBorders>
              <w:bottom w:val="single" w:sz="4" w:space="0" w:color="808080"/>
            </w:tcBorders>
            <w:shd w:val="clear" w:color="auto" w:fill="0057B8"/>
            <w:vAlign w:val="center"/>
          </w:tcPr>
          <w:p w14:paraId="5BC0163F" w14:textId="3FFEFE63" w:rsidR="00391D5C" w:rsidRPr="0097512B" w:rsidRDefault="00391D5C"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200B3D" w:rsidRPr="0097512B" w14:paraId="23CC31E2" w14:textId="77777777" w:rsidTr="00391D5C">
        <w:trPr>
          <w:gridAfter w:val="1"/>
          <w:wAfter w:w="6" w:type="dxa"/>
          <w:trHeight w:val="764"/>
        </w:trPr>
        <w:tc>
          <w:tcPr>
            <w:tcW w:w="1620" w:type="dxa"/>
            <w:tcBorders>
              <w:top w:val="single" w:sz="4" w:space="0" w:color="808080"/>
              <w:left w:val="single" w:sz="4" w:space="0" w:color="808080"/>
              <w:bottom w:val="single" w:sz="4" w:space="0" w:color="808080"/>
              <w:right w:val="single" w:sz="4" w:space="0" w:color="808080"/>
            </w:tcBorders>
          </w:tcPr>
          <w:p w14:paraId="10B4609B" w14:textId="77777777" w:rsidR="00200B3D" w:rsidRPr="00391D5C" w:rsidRDefault="00200B3D" w:rsidP="00200B3D">
            <w:pPr>
              <w:spacing w:after="0" w:line="240" w:lineRule="auto"/>
              <w:rPr>
                <w:rFonts w:asciiTheme="minorHAnsi" w:hAnsiTheme="minorHAnsi" w:cstheme="minorHAnsi"/>
                <w:b/>
                <w:bCs/>
              </w:rPr>
            </w:pPr>
            <w:r w:rsidRPr="00391D5C">
              <w:rPr>
                <w:rFonts w:asciiTheme="minorHAnsi" w:hAnsiTheme="minorHAnsi" w:cstheme="minorHAnsi"/>
                <w:b/>
                <w:bCs/>
              </w:rPr>
              <w:t>Welcome, Housekeeping and Polls</w:t>
            </w:r>
          </w:p>
          <w:p w14:paraId="3632DAB1" w14:textId="77777777" w:rsidR="00200B3D" w:rsidRDefault="00200B3D" w:rsidP="00200B3D">
            <w:pPr>
              <w:spacing w:after="0" w:line="240" w:lineRule="auto"/>
              <w:rPr>
                <w:rFonts w:asciiTheme="minorHAnsi" w:hAnsiTheme="minorHAnsi" w:cstheme="minorHAnsi"/>
              </w:rPr>
            </w:pPr>
          </w:p>
          <w:p w14:paraId="3B963909" w14:textId="19813118" w:rsidR="00200B3D" w:rsidRDefault="00AF01C1" w:rsidP="00200B3D">
            <w:pPr>
              <w:spacing w:after="0" w:line="240" w:lineRule="auto"/>
              <w:rPr>
                <w:rFonts w:asciiTheme="minorHAnsi" w:hAnsiTheme="minorHAnsi" w:cstheme="minorHAnsi"/>
              </w:rPr>
            </w:pPr>
            <w:r>
              <w:rPr>
                <w:rFonts w:asciiTheme="minorHAnsi" w:hAnsiTheme="minorHAnsi" w:cstheme="minorHAnsi"/>
              </w:rPr>
              <w:t>3</w:t>
            </w:r>
            <w:r w:rsidR="00200B3D">
              <w:rPr>
                <w:rFonts w:asciiTheme="minorHAnsi" w:hAnsiTheme="minorHAnsi" w:cstheme="minorHAnsi"/>
              </w:rPr>
              <w:t xml:space="preserve"> minutes</w:t>
            </w:r>
          </w:p>
          <w:p w14:paraId="2525811B" w14:textId="24A67464" w:rsidR="00200B3D" w:rsidRPr="0097512B" w:rsidRDefault="00757089" w:rsidP="00200B3D">
            <w:pPr>
              <w:spacing w:after="0" w:line="240" w:lineRule="auto"/>
              <w:rPr>
                <w:rFonts w:asciiTheme="minorHAnsi" w:hAnsiTheme="minorHAnsi" w:cstheme="minorHAnsi"/>
              </w:rPr>
            </w:pPr>
            <w:r>
              <w:rPr>
                <w:rFonts w:asciiTheme="minorHAnsi" w:hAnsiTheme="minorHAnsi" w:cstheme="minorHAnsi"/>
              </w:rPr>
              <w:t>Julie</w:t>
            </w:r>
          </w:p>
        </w:tc>
        <w:tc>
          <w:tcPr>
            <w:tcW w:w="6480" w:type="dxa"/>
            <w:tcBorders>
              <w:top w:val="single" w:sz="4" w:space="0" w:color="808080"/>
              <w:left w:val="single" w:sz="4" w:space="0" w:color="808080"/>
              <w:bottom w:val="single" w:sz="4" w:space="0" w:color="808080"/>
              <w:right w:val="single" w:sz="4" w:space="0" w:color="808080"/>
            </w:tcBorders>
          </w:tcPr>
          <w:p w14:paraId="4F2110C5" w14:textId="046258C5" w:rsidR="00200B3D" w:rsidRDefault="00757089" w:rsidP="00200B3D">
            <w:pPr>
              <w:spacing w:after="0" w:line="240" w:lineRule="auto"/>
              <w:rPr>
                <w:rFonts w:asciiTheme="minorHAnsi" w:hAnsiTheme="minorHAnsi" w:cstheme="minorHAnsi"/>
              </w:rPr>
            </w:pPr>
            <w:r>
              <w:rPr>
                <w:rFonts w:asciiTheme="minorHAnsi" w:hAnsiTheme="minorHAnsi" w:cstheme="minorHAnsi"/>
              </w:rPr>
              <w:t>Minutes from April meeting are in the appointment for today.</w:t>
            </w:r>
          </w:p>
          <w:p w14:paraId="08B09530" w14:textId="77777777" w:rsidR="00200B3D" w:rsidRPr="0097512B" w:rsidRDefault="00200B3D" w:rsidP="00200B3D">
            <w:pPr>
              <w:spacing w:after="0" w:line="240" w:lineRule="auto"/>
              <w:rPr>
                <w:rFonts w:asciiTheme="minorHAnsi" w:hAnsiTheme="minorHAnsi" w:cstheme="minorHAnsi"/>
              </w:rPr>
            </w:pPr>
          </w:p>
          <w:p w14:paraId="3D0A3E55" w14:textId="5477AEBB" w:rsidR="00200B3D" w:rsidRDefault="00200B3D" w:rsidP="00200B3D">
            <w:pPr>
              <w:spacing w:after="0" w:line="240" w:lineRule="auto"/>
              <w:rPr>
                <w:rFonts w:asciiTheme="minorHAnsi" w:hAnsiTheme="minorHAnsi" w:cstheme="minorHAnsi"/>
              </w:rPr>
            </w:pPr>
            <w:r>
              <w:rPr>
                <w:rFonts w:asciiTheme="minorHAnsi" w:hAnsiTheme="minorHAnsi" w:cstheme="minorHAnsi"/>
              </w:rPr>
              <w:t xml:space="preserve">Please enter your First Name, Last Name and State abbreviation into the Chat so we know who’s here. </w:t>
            </w:r>
          </w:p>
          <w:p w14:paraId="67FCDDEE" w14:textId="404B2948" w:rsidR="00200B3D" w:rsidRDefault="00200B3D" w:rsidP="00200B3D">
            <w:pPr>
              <w:spacing w:after="0" w:line="240" w:lineRule="auto"/>
              <w:rPr>
                <w:rFonts w:asciiTheme="minorHAnsi" w:hAnsiTheme="minorHAnsi" w:cstheme="minorHAnsi"/>
              </w:rPr>
            </w:pPr>
          </w:p>
          <w:p w14:paraId="0ED06174" w14:textId="6A697291" w:rsidR="00200B3D" w:rsidRDefault="00200B3D" w:rsidP="00200B3D">
            <w:pPr>
              <w:spacing w:after="0" w:line="240" w:lineRule="auto"/>
              <w:rPr>
                <w:rFonts w:asciiTheme="minorHAnsi" w:hAnsiTheme="minorHAnsi" w:cstheme="minorHAnsi"/>
              </w:rPr>
            </w:pPr>
            <w:r>
              <w:rPr>
                <w:rFonts w:asciiTheme="minorHAnsi" w:hAnsiTheme="minorHAnsi" w:cstheme="minorHAnsi"/>
              </w:rPr>
              <w:t xml:space="preserve">Today we have a shorter meeting and different format so you can EEC-scape with your buds. </w:t>
            </w:r>
          </w:p>
          <w:p w14:paraId="6A5D210E" w14:textId="11CA0402" w:rsidR="00757089" w:rsidRDefault="00757089" w:rsidP="00200B3D">
            <w:pPr>
              <w:spacing w:after="0" w:line="240" w:lineRule="auto"/>
              <w:rPr>
                <w:rFonts w:asciiTheme="minorHAnsi" w:hAnsiTheme="minorHAnsi" w:cstheme="minorHAnsi"/>
              </w:rPr>
            </w:pPr>
          </w:p>
          <w:p w14:paraId="0E08861D" w14:textId="678EDBBE" w:rsidR="00757089" w:rsidRDefault="00757089" w:rsidP="00200B3D">
            <w:pPr>
              <w:spacing w:after="0" w:line="240" w:lineRule="auto"/>
              <w:rPr>
                <w:rFonts w:asciiTheme="minorHAnsi" w:hAnsiTheme="minorHAnsi" w:cstheme="minorHAnsi"/>
              </w:rPr>
            </w:pPr>
            <w:r>
              <w:rPr>
                <w:rFonts w:asciiTheme="minorHAnsi" w:hAnsiTheme="minorHAnsi" w:cstheme="minorHAnsi"/>
              </w:rPr>
              <w:t>We will repeat the polls from last time so we can see how our 1815/1817 epis/evals continue to be reassigned to COVID response.</w:t>
            </w:r>
          </w:p>
          <w:p w14:paraId="2D795054" w14:textId="77777777" w:rsidR="00200B3D" w:rsidRDefault="00200B3D" w:rsidP="00200B3D">
            <w:pPr>
              <w:spacing w:after="0" w:line="240" w:lineRule="auto"/>
              <w:rPr>
                <w:rFonts w:asciiTheme="minorHAnsi" w:hAnsiTheme="minorHAnsi" w:cstheme="minorHAnsi"/>
              </w:rPr>
            </w:pPr>
          </w:p>
          <w:p w14:paraId="2D1FE20D" w14:textId="75E4C2BE" w:rsidR="00200B3D" w:rsidRDefault="00200B3D" w:rsidP="00200B3D">
            <w:pPr>
              <w:spacing w:after="0" w:line="240" w:lineRule="auto"/>
              <w:rPr>
                <w:rFonts w:asciiTheme="minorHAnsi" w:hAnsiTheme="minorHAnsi" w:cstheme="minorHAnsi"/>
              </w:rPr>
            </w:pPr>
            <w:r>
              <w:rPr>
                <w:rFonts w:asciiTheme="minorHAnsi" w:hAnsiTheme="minorHAnsi" w:cstheme="minorHAnsi"/>
              </w:rPr>
              <w:t>Poll #1: Assignment to COVID-19 response</w:t>
            </w:r>
          </w:p>
          <w:p w14:paraId="640FEB6E" w14:textId="00614219" w:rsidR="00200B3D" w:rsidRDefault="00200B3D" w:rsidP="00200B3D">
            <w:pPr>
              <w:spacing w:after="0" w:line="240" w:lineRule="auto"/>
              <w:rPr>
                <w:rFonts w:asciiTheme="minorHAnsi" w:hAnsiTheme="minorHAnsi" w:cstheme="minorHAnsi"/>
              </w:rPr>
            </w:pPr>
            <w:r>
              <w:rPr>
                <w:rFonts w:asciiTheme="minorHAnsi" w:hAnsiTheme="minorHAnsi" w:cstheme="minorHAnsi"/>
              </w:rPr>
              <w:t>Poll #2: Responsibilities for normal work w/COVID-19 response</w:t>
            </w:r>
          </w:p>
          <w:p w14:paraId="2E317866" w14:textId="4B0A1566" w:rsidR="00530320" w:rsidRDefault="00530320" w:rsidP="00200B3D">
            <w:pPr>
              <w:spacing w:after="0" w:line="240" w:lineRule="auto"/>
              <w:rPr>
                <w:rFonts w:asciiTheme="minorHAnsi" w:hAnsiTheme="minorHAnsi" w:cstheme="minorHAnsi"/>
              </w:rPr>
            </w:pPr>
            <w:r>
              <w:rPr>
                <w:rFonts w:asciiTheme="minorHAnsi" w:hAnsiTheme="minorHAnsi" w:cstheme="minorHAnsi"/>
              </w:rPr>
              <w:t>Poll #3: Conference travel</w:t>
            </w:r>
          </w:p>
          <w:p w14:paraId="18CFC738" w14:textId="77777777" w:rsidR="00200B3D" w:rsidRDefault="00200B3D" w:rsidP="00860CE9">
            <w:pPr>
              <w:spacing w:after="0" w:line="240" w:lineRule="auto"/>
              <w:rPr>
                <w:rFonts w:asciiTheme="minorHAnsi" w:hAnsiTheme="minorHAnsi" w:cstheme="minorHAnsi"/>
              </w:rPr>
            </w:pPr>
          </w:p>
          <w:p w14:paraId="2C52C67E" w14:textId="77777777" w:rsidR="00EB1D61" w:rsidRDefault="00EB1D61" w:rsidP="00860CE9">
            <w:pPr>
              <w:spacing w:after="0" w:line="240" w:lineRule="auto"/>
              <w:rPr>
                <w:rFonts w:asciiTheme="minorHAnsi" w:hAnsiTheme="minorHAnsi" w:cstheme="minorHAnsi"/>
              </w:rPr>
            </w:pPr>
            <w:r>
              <w:rPr>
                <w:noProof/>
              </w:rPr>
              <w:lastRenderedPageBreak/>
              <w:drawing>
                <wp:inline distT="0" distB="0" distL="0" distR="0" wp14:anchorId="1F597284" wp14:editId="458AFD1B">
                  <wp:extent cx="3977640" cy="344043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77640" cy="3440430"/>
                          </a:xfrm>
                          <a:prstGeom prst="rect">
                            <a:avLst/>
                          </a:prstGeom>
                        </pic:spPr>
                      </pic:pic>
                    </a:graphicData>
                  </a:graphic>
                </wp:inline>
              </w:drawing>
            </w:r>
          </w:p>
          <w:p w14:paraId="21292B4B" w14:textId="77777777" w:rsidR="00EB1D61" w:rsidRDefault="00EB1D61" w:rsidP="00860CE9">
            <w:pPr>
              <w:spacing w:after="0" w:line="240" w:lineRule="auto"/>
              <w:rPr>
                <w:rFonts w:asciiTheme="minorHAnsi" w:hAnsiTheme="minorHAnsi" w:cstheme="minorHAnsi"/>
              </w:rPr>
            </w:pPr>
            <w:r>
              <w:rPr>
                <w:noProof/>
              </w:rPr>
              <w:lastRenderedPageBreak/>
              <w:drawing>
                <wp:inline distT="0" distB="0" distL="0" distR="0" wp14:anchorId="7B9F0EFA" wp14:editId="200E9677">
                  <wp:extent cx="3977640" cy="42951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7640" cy="4295140"/>
                          </a:xfrm>
                          <a:prstGeom prst="rect">
                            <a:avLst/>
                          </a:prstGeom>
                        </pic:spPr>
                      </pic:pic>
                    </a:graphicData>
                  </a:graphic>
                </wp:inline>
              </w:drawing>
            </w:r>
          </w:p>
          <w:p w14:paraId="1BA92634" w14:textId="77777777" w:rsidR="00EB1D61" w:rsidRDefault="00EB1D61" w:rsidP="00860CE9">
            <w:pPr>
              <w:spacing w:after="0" w:line="240" w:lineRule="auto"/>
              <w:rPr>
                <w:rFonts w:asciiTheme="minorHAnsi" w:hAnsiTheme="minorHAnsi" w:cstheme="minorHAnsi"/>
              </w:rPr>
            </w:pPr>
          </w:p>
          <w:p w14:paraId="795729B3" w14:textId="77777777" w:rsidR="00EB1D61" w:rsidRDefault="00EB1D61" w:rsidP="00860CE9">
            <w:pPr>
              <w:spacing w:after="0" w:line="240" w:lineRule="auto"/>
              <w:rPr>
                <w:rFonts w:asciiTheme="minorHAnsi" w:hAnsiTheme="minorHAnsi" w:cstheme="minorHAnsi"/>
              </w:rPr>
            </w:pPr>
            <w:r>
              <w:rPr>
                <w:noProof/>
              </w:rPr>
              <w:lastRenderedPageBreak/>
              <w:drawing>
                <wp:inline distT="0" distB="0" distL="0" distR="0" wp14:anchorId="7000999A" wp14:editId="6211960A">
                  <wp:extent cx="3977640" cy="31883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7640" cy="3188335"/>
                          </a:xfrm>
                          <a:prstGeom prst="rect">
                            <a:avLst/>
                          </a:prstGeom>
                        </pic:spPr>
                      </pic:pic>
                    </a:graphicData>
                  </a:graphic>
                </wp:inline>
              </w:drawing>
            </w:r>
          </w:p>
          <w:p w14:paraId="2AD6A0DB" w14:textId="75F955A2" w:rsidR="00EB1D61" w:rsidRPr="0097512B" w:rsidRDefault="00EB1D61" w:rsidP="00860CE9">
            <w:pPr>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C5E96CF" w14:textId="494006D8" w:rsidR="00200B3D" w:rsidRPr="0097512B" w:rsidRDefault="00200B3D" w:rsidP="00200B3D">
            <w:pPr>
              <w:spacing w:after="0" w:line="240" w:lineRule="auto"/>
              <w:rPr>
                <w:rFonts w:asciiTheme="minorHAnsi" w:hAnsiTheme="minorHAnsi" w:cstheme="minorHAnsi"/>
              </w:rPr>
            </w:pPr>
            <w:r>
              <w:rPr>
                <w:rFonts w:asciiTheme="minorHAnsi" w:hAnsiTheme="minorHAnsi" w:cstheme="minorHAnsi"/>
              </w:rPr>
              <w:lastRenderedPageBreak/>
              <w:t>If you did not receive a calendar appointment for this meeting</w:t>
            </w:r>
            <w:r w:rsidRPr="0097512B">
              <w:rPr>
                <w:rFonts w:asciiTheme="minorHAnsi" w:hAnsiTheme="minorHAnsi" w:cstheme="minorHAnsi"/>
              </w:rPr>
              <w:t xml:space="preserve">, please add your email address to the Chat and/or email </w:t>
            </w:r>
            <w:r>
              <w:rPr>
                <w:rFonts w:asciiTheme="minorHAnsi" w:hAnsiTheme="minorHAnsi" w:cstheme="minorHAnsi"/>
              </w:rPr>
              <w:t>Hannah</w:t>
            </w:r>
            <w:r w:rsidRPr="0097512B">
              <w:rPr>
                <w:rFonts w:asciiTheme="minorHAnsi" w:hAnsiTheme="minorHAnsi" w:cstheme="minorHAnsi"/>
              </w:rPr>
              <w:t xml:space="preserve"> (</w:t>
            </w:r>
            <w:hyperlink r:id="rId20" w:history="1">
              <w:r w:rsidRPr="006441FD">
                <w:rPr>
                  <w:rStyle w:val="Hyperlink"/>
                  <w:rFonts w:asciiTheme="minorHAnsi" w:hAnsiTheme="minorHAnsi" w:cstheme="minorHAnsi"/>
                </w:rPr>
                <w:t>hherold@chronicdisease.org</w:t>
              </w:r>
            </w:hyperlink>
            <w:r w:rsidRPr="0097512B">
              <w:rPr>
                <w:rFonts w:asciiTheme="minorHAnsi" w:hAnsiTheme="minorHAnsi" w:cstheme="minorHAnsi"/>
              </w:rPr>
              <w:t>).</w:t>
            </w:r>
          </w:p>
        </w:tc>
      </w:tr>
      <w:tr w:rsidR="00200B3D" w:rsidRPr="0097512B" w14:paraId="64DD4F0B" w14:textId="77777777" w:rsidTr="00391D5C">
        <w:trPr>
          <w:gridAfter w:val="1"/>
          <w:wAfter w:w="6" w:type="dxa"/>
          <w:trHeight w:val="719"/>
        </w:trPr>
        <w:tc>
          <w:tcPr>
            <w:tcW w:w="1620" w:type="dxa"/>
            <w:tcBorders>
              <w:top w:val="single" w:sz="4" w:space="0" w:color="808080"/>
              <w:left w:val="single" w:sz="4" w:space="0" w:color="808080"/>
              <w:bottom w:val="single" w:sz="4" w:space="0" w:color="808080"/>
              <w:right w:val="single" w:sz="4" w:space="0" w:color="808080"/>
            </w:tcBorders>
          </w:tcPr>
          <w:p w14:paraId="6232E78C" w14:textId="61ECEE4D" w:rsidR="00200B3D" w:rsidRPr="00391D5C" w:rsidRDefault="00200B3D" w:rsidP="00200B3D">
            <w:pPr>
              <w:spacing w:after="0" w:line="240" w:lineRule="auto"/>
              <w:rPr>
                <w:rFonts w:asciiTheme="minorHAnsi" w:hAnsiTheme="minorHAnsi" w:cstheme="minorHAnsi"/>
                <w:b/>
                <w:bCs/>
              </w:rPr>
            </w:pPr>
            <w:r>
              <w:rPr>
                <w:rFonts w:asciiTheme="minorHAnsi" w:hAnsiTheme="minorHAnsi" w:cstheme="minorHAnsi"/>
                <w:b/>
                <w:bCs/>
              </w:rPr>
              <w:lastRenderedPageBreak/>
              <w:t>AMP Update</w:t>
            </w:r>
          </w:p>
          <w:p w14:paraId="082BF100" w14:textId="77777777" w:rsidR="00200B3D" w:rsidRDefault="00200B3D" w:rsidP="00200B3D">
            <w:pPr>
              <w:spacing w:after="0" w:line="240" w:lineRule="auto"/>
              <w:rPr>
                <w:rFonts w:asciiTheme="minorHAnsi" w:hAnsiTheme="minorHAnsi" w:cstheme="minorHAnsi"/>
              </w:rPr>
            </w:pPr>
          </w:p>
          <w:p w14:paraId="5C077A43" w14:textId="77777777" w:rsidR="00200B3D" w:rsidRDefault="00200B3D" w:rsidP="00200B3D">
            <w:pPr>
              <w:spacing w:after="0" w:line="240" w:lineRule="auto"/>
              <w:rPr>
                <w:rFonts w:asciiTheme="minorHAnsi" w:hAnsiTheme="minorHAnsi" w:cstheme="minorHAnsi"/>
              </w:rPr>
            </w:pPr>
            <w:r>
              <w:rPr>
                <w:rFonts w:asciiTheme="minorHAnsi" w:hAnsiTheme="minorHAnsi" w:cstheme="minorHAnsi"/>
              </w:rPr>
              <w:t>5 minutes</w:t>
            </w:r>
          </w:p>
          <w:p w14:paraId="5001BAB4" w14:textId="4FBFDB7A" w:rsidR="00200B3D" w:rsidRPr="0097512B" w:rsidRDefault="00200B3D" w:rsidP="00200B3D">
            <w:pPr>
              <w:spacing w:after="0" w:line="240" w:lineRule="auto"/>
              <w:rPr>
                <w:rFonts w:asciiTheme="minorHAnsi" w:hAnsiTheme="minorHAnsi" w:cstheme="minorHAnsi"/>
              </w:rPr>
            </w:pPr>
            <w:r>
              <w:rPr>
                <w:rFonts w:asciiTheme="minorHAnsi" w:hAnsiTheme="minorHAnsi" w:cstheme="minorHAnsi"/>
              </w:rPr>
              <w:t>April</w:t>
            </w:r>
          </w:p>
        </w:tc>
        <w:tc>
          <w:tcPr>
            <w:tcW w:w="6480" w:type="dxa"/>
            <w:tcBorders>
              <w:top w:val="single" w:sz="4" w:space="0" w:color="808080"/>
              <w:left w:val="single" w:sz="4" w:space="0" w:color="808080"/>
              <w:bottom w:val="single" w:sz="4" w:space="0" w:color="808080"/>
              <w:right w:val="single" w:sz="4" w:space="0" w:color="808080"/>
            </w:tcBorders>
          </w:tcPr>
          <w:p w14:paraId="1F86FB77" w14:textId="77777777" w:rsidR="00200B3D" w:rsidRDefault="0067066F" w:rsidP="00200B3D">
            <w:pPr>
              <w:spacing w:after="0" w:line="240" w:lineRule="auto"/>
              <w:rPr>
                <w:rStyle w:val="Hyperlink"/>
                <w:rFonts w:asciiTheme="minorHAnsi" w:hAnsiTheme="minorHAnsi" w:cstheme="minorHAnsi"/>
                <w:sz w:val="20"/>
                <w:szCs w:val="20"/>
              </w:rPr>
            </w:pPr>
            <w:r>
              <w:rPr>
                <w:rFonts w:asciiTheme="minorHAnsi" w:hAnsiTheme="minorHAnsi" w:cstheme="minorHAnsi"/>
              </w:rPr>
              <w:t xml:space="preserve">Multiple updates available below and on the internal EEC page </w:t>
            </w:r>
            <w:hyperlink r:id="rId21" w:history="1">
              <w:r w:rsidRPr="001875E1">
                <w:rPr>
                  <w:rStyle w:val="Hyperlink"/>
                  <w:rFonts w:asciiTheme="minorHAnsi" w:hAnsiTheme="minorHAnsi" w:cstheme="minorHAnsi"/>
                  <w:sz w:val="20"/>
                  <w:szCs w:val="20"/>
                </w:rPr>
                <w:t>https://www.chronicdisease.org/page/CVH_EEC</w:t>
              </w:r>
            </w:hyperlink>
          </w:p>
          <w:p w14:paraId="6F2D0F46" w14:textId="77777777" w:rsidR="00EB1D61" w:rsidRDefault="00EB1D61" w:rsidP="00EB1D61">
            <w:pPr>
              <w:spacing w:after="0" w:line="240" w:lineRule="auto"/>
              <w:rPr>
                <w:rFonts w:asciiTheme="minorHAnsi" w:hAnsiTheme="minorHAnsi" w:cstheme="minorHAnsi"/>
              </w:rPr>
            </w:pPr>
          </w:p>
          <w:p w14:paraId="1CC16094" w14:textId="10440E82" w:rsidR="00EB1D61" w:rsidRDefault="00EB1D61" w:rsidP="00200B3D">
            <w:pPr>
              <w:spacing w:after="0" w:line="240" w:lineRule="auto"/>
              <w:rPr>
                <w:rFonts w:asciiTheme="minorHAnsi" w:hAnsiTheme="minorHAnsi" w:cstheme="minorHAnsi"/>
              </w:rPr>
            </w:pPr>
            <w:r>
              <w:rPr>
                <w:rFonts w:asciiTheme="minorHAnsi" w:hAnsiTheme="minorHAnsi" w:cstheme="minorHAnsi"/>
              </w:rPr>
              <w:t>April - There</w:t>
            </w:r>
            <w:r w:rsidRPr="00EB1D61">
              <w:rPr>
                <w:rFonts w:asciiTheme="minorHAnsi" w:hAnsiTheme="minorHAnsi" w:cstheme="minorHAnsi"/>
              </w:rPr>
              <w:t xml:space="preserve"> are many new updates available on AMP.</w:t>
            </w:r>
            <w:r>
              <w:rPr>
                <w:rFonts w:asciiTheme="minorHAnsi" w:hAnsiTheme="minorHAnsi" w:cstheme="minorHAnsi"/>
              </w:rPr>
              <w:t xml:space="preserve"> CDC has posted </w:t>
            </w:r>
            <w:r w:rsidR="00F064CF">
              <w:rPr>
                <w:rFonts w:asciiTheme="minorHAnsi" w:hAnsiTheme="minorHAnsi" w:cstheme="minorHAnsi"/>
              </w:rPr>
              <w:t xml:space="preserve">recipient and strategy </w:t>
            </w:r>
            <w:r>
              <w:rPr>
                <w:rFonts w:asciiTheme="minorHAnsi" w:hAnsiTheme="minorHAnsi" w:cstheme="minorHAnsi"/>
              </w:rPr>
              <w:t xml:space="preserve">profiles for each of the 1815 awardees. They also uploaded quite a few guidance tools. A lot of them </w:t>
            </w:r>
            <w:r w:rsidR="009726E8">
              <w:rPr>
                <w:rFonts w:asciiTheme="minorHAnsi" w:hAnsiTheme="minorHAnsi" w:cstheme="minorHAnsi"/>
              </w:rPr>
              <w:t>are f</w:t>
            </w:r>
            <w:r w:rsidR="005443C7">
              <w:rPr>
                <w:rFonts w:asciiTheme="minorHAnsi" w:hAnsiTheme="minorHAnsi" w:cstheme="minorHAnsi"/>
              </w:rPr>
              <w:t>ro</w:t>
            </w:r>
            <w:r>
              <w:rPr>
                <w:rFonts w:asciiTheme="minorHAnsi" w:hAnsiTheme="minorHAnsi" w:cstheme="minorHAnsi"/>
              </w:rPr>
              <w:t>m previous years</w:t>
            </w:r>
            <w:r w:rsidR="009726E8">
              <w:rPr>
                <w:rFonts w:asciiTheme="minorHAnsi" w:hAnsiTheme="minorHAnsi" w:cstheme="minorHAnsi"/>
              </w:rPr>
              <w:t xml:space="preserve"> reporting deliverables</w:t>
            </w:r>
            <w:r>
              <w:rPr>
                <w:rFonts w:asciiTheme="minorHAnsi" w:hAnsiTheme="minorHAnsi" w:cstheme="minorHAnsi"/>
              </w:rPr>
              <w:t xml:space="preserve">. I think CDC is just trying to get them all onto AMP. </w:t>
            </w:r>
          </w:p>
          <w:p w14:paraId="2D4A8707" w14:textId="6A812328" w:rsidR="00EB1D61" w:rsidRDefault="00EB1D61" w:rsidP="00200B3D">
            <w:pPr>
              <w:spacing w:after="0" w:line="240" w:lineRule="auto"/>
              <w:rPr>
                <w:rFonts w:asciiTheme="minorHAnsi" w:hAnsiTheme="minorHAnsi" w:cstheme="minorHAnsi"/>
              </w:rPr>
            </w:pPr>
            <w:r>
              <w:rPr>
                <w:rFonts w:asciiTheme="minorHAnsi" w:hAnsiTheme="minorHAnsi" w:cstheme="minorHAnsi"/>
              </w:rPr>
              <w:t xml:space="preserve">There were 51 separate </w:t>
            </w:r>
            <w:r w:rsidR="00F064CF">
              <w:rPr>
                <w:rFonts w:asciiTheme="minorHAnsi" w:hAnsiTheme="minorHAnsi" w:cstheme="minorHAnsi"/>
              </w:rPr>
              <w:t>recipient profiles</w:t>
            </w:r>
            <w:r>
              <w:rPr>
                <w:rFonts w:asciiTheme="minorHAnsi" w:hAnsiTheme="minorHAnsi" w:cstheme="minorHAnsi"/>
              </w:rPr>
              <w:t xml:space="preserve"> on AMP, but those were combined for upload to the EEC website.</w:t>
            </w:r>
          </w:p>
          <w:p w14:paraId="300F9325" w14:textId="05ACA98C" w:rsidR="00EB1D61" w:rsidRDefault="00EB1D61" w:rsidP="00200B3D">
            <w:pPr>
              <w:spacing w:after="0" w:line="240" w:lineRule="auto"/>
              <w:rPr>
                <w:rFonts w:asciiTheme="minorHAnsi" w:hAnsiTheme="minorHAnsi" w:cstheme="minorHAnsi"/>
              </w:rPr>
            </w:pPr>
          </w:p>
          <w:p w14:paraId="147FF817" w14:textId="01D7B607" w:rsidR="00EB1D61" w:rsidRDefault="00EB1D61" w:rsidP="00200B3D">
            <w:pPr>
              <w:spacing w:after="0" w:line="240" w:lineRule="auto"/>
              <w:rPr>
                <w:rFonts w:asciiTheme="minorHAnsi" w:hAnsiTheme="minorHAnsi" w:cstheme="minorHAnsi"/>
              </w:rPr>
            </w:pPr>
            <w:r>
              <w:rPr>
                <w:rFonts w:asciiTheme="minorHAnsi" w:hAnsiTheme="minorHAnsi" w:cstheme="minorHAnsi"/>
              </w:rPr>
              <w:t>Hannah – As the person who uploads to the EEC website, thank you so much for combining those 51 separate files.</w:t>
            </w:r>
          </w:p>
          <w:p w14:paraId="6D646813" w14:textId="61424A4E" w:rsidR="00EB1D61" w:rsidRPr="0097512B" w:rsidRDefault="00EB1D61" w:rsidP="00200B3D">
            <w:pPr>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3FF99531" w14:textId="6FBF37C2" w:rsidR="00200B3D" w:rsidRPr="0097512B" w:rsidRDefault="00200B3D" w:rsidP="00200B3D">
            <w:pPr>
              <w:spacing w:after="0" w:line="240" w:lineRule="auto"/>
              <w:rPr>
                <w:rFonts w:asciiTheme="minorHAnsi" w:hAnsiTheme="minorHAnsi" w:cstheme="minorHAnsi"/>
              </w:rPr>
            </w:pPr>
          </w:p>
        </w:tc>
      </w:tr>
      <w:tr w:rsidR="00D44CE9" w:rsidRPr="0097512B" w14:paraId="6D1A9485"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01E91785" w14:textId="1201846D" w:rsidR="00D44CE9" w:rsidRDefault="00757089" w:rsidP="00D44CE9">
            <w:pPr>
              <w:spacing w:after="0" w:line="240" w:lineRule="auto"/>
              <w:rPr>
                <w:rFonts w:asciiTheme="minorHAnsi" w:hAnsiTheme="minorHAnsi" w:cstheme="minorHAnsi"/>
                <w:b/>
                <w:bCs/>
              </w:rPr>
            </w:pPr>
            <w:r>
              <w:rPr>
                <w:rFonts w:asciiTheme="minorHAnsi" w:hAnsiTheme="minorHAnsi" w:cstheme="minorHAnsi"/>
                <w:b/>
                <w:bCs/>
              </w:rPr>
              <w:t>1815/1817</w:t>
            </w:r>
          </w:p>
          <w:p w14:paraId="66380CAD" w14:textId="77777777" w:rsidR="00D44CE9" w:rsidRDefault="00D44CE9" w:rsidP="00D44CE9">
            <w:pPr>
              <w:spacing w:after="0" w:line="240" w:lineRule="auto"/>
              <w:rPr>
                <w:rFonts w:asciiTheme="minorHAnsi" w:hAnsiTheme="minorHAnsi" w:cstheme="minorHAnsi"/>
              </w:rPr>
            </w:pPr>
          </w:p>
          <w:p w14:paraId="0F4B2E02" w14:textId="6F3267CE" w:rsidR="00D44CE9" w:rsidRDefault="00174414" w:rsidP="00D44CE9">
            <w:pPr>
              <w:spacing w:after="0" w:line="240" w:lineRule="auto"/>
              <w:rPr>
                <w:rFonts w:asciiTheme="minorHAnsi" w:hAnsiTheme="minorHAnsi" w:cstheme="minorHAnsi"/>
              </w:rPr>
            </w:pPr>
            <w:r>
              <w:rPr>
                <w:rFonts w:asciiTheme="minorHAnsi" w:hAnsiTheme="minorHAnsi" w:cstheme="minorHAnsi"/>
              </w:rPr>
              <w:t>10</w:t>
            </w:r>
            <w:r w:rsidR="00D44CE9">
              <w:rPr>
                <w:rFonts w:asciiTheme="minorHAnsi" w:hAnsiTheme="minorHAnsi" w:cstheme="minorHAnsi"/>
              </w:rPr>
              <w:t xml:space="preserve"> minutes</w:t>
            </w:r>
          </w:p>
          <w:p w14:paraId="12F9397D" w14:textId="7020A6D8" w:rsidR="00D44CE9" w:rsidRDefault="00174414" w:rsidP="00D44CE9">
            <w:pPr>
              <w:spacing w:after="0" w:line="240" w:lineRule="auto"/>
              <w:rPr>
                <w:rFonts w:asciiTheme="minorHAnsi" w:hAnsiTheme="minorHAnsi" w:cstheme="minorHAnsi"/>
                <w:b/>
                <w:bCs/>
              </w:rPr>
            </w:pPr>
            <w:r>
              <w:rPr>
                <w:rFonts w:asciiTheme="minorHAnsi" w:hAnsiTheme="minorHAnsi" w:cstheme="minorHAnsi"/>
              </w:rPr>
              <w:t>Emily</w:t>
            </w:r>
          </w:p>
        </w:tc>
        <w:tc>
          <w:tcPr>
            <w:tcW w:w="6480" w:type="dxa"/>
            <w:tcBorders>
              <w:top w:val="single" w:sz="4" w:space="0" w:color="808080"/>
              <w:left w:val="single" w:sz="4" w:space="0" w:color="808080"/>
              <w:bottom w:val="single" w:sz="4" w:space="0" w:color="808080"/>
            </w:tcBorders>
          </w:tcPr>
          <w:p w14:paraId="732BB495" w14:textId="045DAE19" w:rsidR="00F619ED" w:rsidRDefault="00757089" w:rsidP="00D44CE9">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Year end</w:t>
            </w:r>
            <w:proofErr w:type="spellEnd"/>
            <w:r>
              <w:rPr>
                <w:rFonts w:asciiTheme="minorHAnsi" w:hAnsiTheme="minorHAnsi" w:cstheme="minorHAnsi"/>
              </w:rPr>
              <w:t xml:space="preserve"> reports</w:t>
            </w:r>
            <w:r w:rsidR="00174414">
              <w:rPr>
                <w:rFonts w:asciiTheme="minorHAnsi" w:hAnsiTheme="minorHAnsi" w:cstheme="minorHAnsi"/>
              </w:rPr>
              <w:t xml:space="preserve"> for 1815</w:t>
            </w:r>
            <w:r>
              <w:rPr>
                <w:rFonts w:asciiTheme="minorHAnsi" w:hAnsiTheme="minorHAnsi" w:cstheme="minorHAnsi"/>
              </w:rPr>
              <w:t xml:space="preserve"> are due in September.</w:t>
            </w:r>
          </w:p>
          <w:p w14:paraId="5D32428C" w14:textId="5C3F7756" w:rsidR="00174414" w:rsidRDefault="00174414" w:rsidP="00D44CE9">
            <w:pPr>
              <w:shd w:val="clear" w:color="auto" w:fill="FFFFFF"/>
              <w:spacing w:after="0" w:line="240" w:lineRule="auto"/>
              <w:rPr>
                <w:rFonts w:asciiTheme="minorHAnsi" w:hAnsiTheme="minorHAnsi" w:cstheme="minorHAnsi"/>
              </w:rPr>
            </w:pPr>
            <w:r>
              <w:rPr>
                <w:rFonts w:asciiTheme="minorHAnsi" w:hAnsiTheme="minorHAnsi" w:cstheme="minorHAnsi"/>
              </w:rPr>
              <w:t>-How are folks approaching preparation for these reports with all that is going on?</w:t>
            </w:r>
          </w:p>
          <w:p w14:paraId="3B3BD944" w14:textId="11C5F27D" w:rsidR="00174414" w:rsidRDefault="00174414" w:rsidP="00D44CE9">
            <w:pPr>
              <w:shd w:val="clear" w:color="auto" w:fill="FFFFFF"/>
              <w:spacing w:after="0" w:line="240" w:lineRule="auto"/>
              <w:rPr>
                <w:rFonts w:asciiTheme="minorHAnsi" w:hAnsiTheme="minorHAnsi" w:cstheme="minorHAnsi"/>
              </w:rPr>
            </w:pPr>
            <w:r>
              <w:rPr>
                <w:rFonts w:asciiTheme="minorHAnsi" w:hAnsiTheme="minorHAnsi" w:cstheme="minorHAnsi"/>
              </w:rPr>
              <w:t>-How are folks involving their partners compared to Year 1?</w:t>
            </w:r>
          </w:p>
          <w:p w14:paraId="44A41DEA" w14:textId="77777777" w:rsidR="0067066F" w:rsidRDefault="0067066F" w:rsidP="0067066F">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-Question from Alyssa (HI): Has anyone pivoted on how they’re collecting 1815-related data from health systems amid </w:t>
            </w:r>
            <w:proofErr w:type="spellStart"/>
            <w:r>
              <w:rPr>
                <w:rFonts w:asciiTheme="minorHAnsi" w:hAnsiTheme="minorHAnsi" w:cstheme="minorHAnsi"/>
              </w:rPr>
              <w:t>COViD</w:t>
            </w:r>
            <w:proofErr w:type="spellEnd"/>
            <w:r>
              <w:rPr>
                <w:rFonts w:asciiTheme="minorHAnsi" w:hAnsiTheme="minorHAnsi" w:cstheme="minorHAnsi"/>
              </w:rPr>
              <w:t xml:space="preserve">? </w:t>
            </w:r>
          </w:p>
          <w:p w14:paraId="671C7771" w14:textId="77777777" w:rsidR="0067066F" w:rsidRDefault="0067066F" w:rsidP="0067066F">
            <w:pPr>
              <w:shd w:val="clear" w:color="auto" w:fill="FFFFFF"/>
              <w:spacing w:after="0" w:line="240" w:lineRule="auto"/>
              <w:rPr>
                <w:rFonts w:asciiTheme="minorHAnsi" w:hAnsiTheme="minorHAnsi" w:cstheme="minorHAnsi"/>
              </w:rPr>
            </w:pPr>
            <w:r>
              <w:rPr>
                <w:rFonts w:cs="Calibri"/>
                <w:color w:val="323130"/>
                <w:shd w:val="clear" w:color="auto" w:fill="FFFFFF"/>
              </w:rPr>
              <w:t>-Question from Courtni (ME): We are starting the process of exploring texting survey links to participants.  I’d like to hear from folks on the call regarding any recommendations or warnings. </w:t>
            </w:r>
          </w:p>
          <w:p w14:paraId="71F44FBE" w14:textId="77777777" w:rsidR="0067066F" w:rsidRDefault="0067066F" w:rsidP="00D44CE9">
            <w:pPr>
              <w:shd w:val="clear" w:color="auto" w:fill="FFFFFF"/>
              <w:spacing w:after="0" w:line="240" w:lineRule="auto"/>
              <w:rPr>
                <w:rFonts w:asciiTheme="minorHAnsi" w:hAnsiTheme="minorHAnsi" w:cstheme="minorHAnsi"/>
              </w:rPr>
            </w:pPr>
          </w:p>
          <w:p w14:paraId="75AE99EB" w14:textId="760ED4A2" w:rsidR="00F619ED"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Emily – I wanted to open the conversation with Year 1 reports for 1815 which are due in September. How are folks approaching the preparation for those reports in light of COVID and everything else going on?</w:t>
            </w:r>
          </w:p>
          <w:p w14:paraId="320033E7" w14:textId="4CD3F1DE" w:rsidR="00EB1D61" w:rsidRDefault="00EB1D61" w:rsidP="00F619ED">
            <w:pPr>
              <w:shd w:val="clear" w:color="auto" w:fill="FFFFFF"/>
              <w:spacing w:after="0" w:line="240" w:lineRule="auto"/>
              <w:rPr>
                <w:rFonts w:asciiTheme="minorHAnsi" w:hAnsiTheme="minorHAnsi" w:cstheme="minorHAnsi"/>
              </w:rPr>
            </w:pPr>
          </w:p>
          <w:p w14:paraId="79F2C064" w14:textId="421FD28E"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Tiffany (ND) – We just had a call with our Cat. B evaluator, they indicated that they may be changing. The reports, templates, documents, and expectations may all be looking a little different in light of COVID. I’m not sure what that means or what that may look like.</w:t>
            </w:r>
          </w:p>
          <w:p w14:paraId="59DD632E" w14:textId="1D32D47F" w:rsidR="00EB1D61" w:rsidRDefault="00EB1D61" w:rsidP="00F619ED">
            <w:pPr>
              <w:shd w:val="clear" w:color="auto" w:fill="FFFFFF"/>
              <w:spacing w:after="0" w:line="240" w:lineRule="auto"/>
              <w:rPr>
                <w:rFonts w:asciiTheme="minorHAnsi" w:hAnsiTheme="minorHAnsi" w:cstheme="minorHAnsi"/>
              </w:rPr>
            </w:pPr>
          </w:p>
          <w:p w14:paraId="420EDE7C" w14:textId="5E1F8649"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Emily – That was your PO?</w:t>
            </w:r>
          </w:p>
          <w:p w14:paraId="7A6F8697" w14:textId="238B5A86" w:rsidR="00EB1D61" w:rsidRDefault="00EB1D61" w:rsidP="00F619ED">
            <w:pPr>
              <w:shd w:val="clear" w:color="auto" w:fill="FFFFFF"/>
              <w:spacing w:after="0" w:line="240" w:lineRule="auto"/>
              <w:rPr>
                <w:rFonts w:asciiTheme="minorHAnsi" w:hAnsiTheme="minorHAnsi" w:cstheme="minorHAnsi"/>
              </w:rPr>
            </w:pPr>
          </w:p>
          <w:p w14:paraId="341C9056" w14:textId="575EF3FD"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Tiffany (ND) – Yes, PO and evaluator. I think they know that our staff have little time. Most of my time has been reassigned to COVID, and a lot of our partner work has stalled or been paused. That needs to be reflected in our reports, and CDC needs to acknowledge that and has accepted that.</w:t>
            </w:r>
          </w:p>
          <w:p w14:paraId="70C30C3F" w14:textId="05B9B6D7" w:rsidR="00EB1D61" w:rsidRDefault="00EB1D61" w:rsidP="00F619ED">
            <w:pPr>
              <w:shd w:val="clear" w:color="auto" w:fill="FFFFFF"/>
              <w:spacing w:after="0" w:line="240" w:lineRule="auto"/>
              <w:rPr>
                <w:rFonts w:asciiTheme="minorHAnsi" w:hAnsiTheme="minorHAnsi" w:cstheme="minorHAnsi"/>
              </w:rPr>
            </w:pPr>
          </w:p>
          <w:p w14:paraId="40A80396" w14:textId="74FC1954"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Ed Clark (FL) – We likewise had a call with our CDC PO and evaluator and they said something similar and they are working with us to see how we can amend the evaluation plan. It is largely our subrecipients who are doing the work who will be affected. We got the same feedback from CDC that they will be working closely with us to pull those reports together.</w:t>
            </w:r>
          </w:p>
          <w:p w14:paraId="0664A49B" w14:textId="5E0B6FCD" w:rsidR="00EB1D61" w:rsidRDefault="00EB1D61" w:rsidP="00F619ED">
            <w:pPr>
              <w:shd w:val="clear" w:color="auto" w:fill="FFFFFF"/>
              <w:spacing w:after="0" w:line="240" w:lineRule="auto"/>
              <w:rPr>
                <w:rFonts w:asciiTheme="minorHAnsi" w:hAnsiTheme="minorHAnsi" w:cstheme="minorHAnsi"/>
              </w:rPr>
            </w:pPr>
          </w:p>
          <w:p w14:paraId="77CCECBA" w14:textId="22157C2C"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Emily – Is there someone on CDC on the line who can speak to those changes about amending eval plans or templates?</w:t>
            </w:r>
          </w:p>
          <w:p w14:paraId="2D49592F" w14:textId="71EF3890" w:rsidR="00EB1D61" w:rsidRDefault="00EB1D61" w:rsidP="00F619ED">
            <w:pPr>
              <w:shd w:val="clear" w:color="auto" w:fill="FFFFFF"/>
              <w:spacing w:after="0" w:line="240" w:lineRule="auto"/>
              <w:rPr>
                <w:rFonts w:asciiTheme="minorHAnsi" w:hAnsiTheme="minorHAnsi" w:cstheme="minorHAnsi"/>
              </w:rPr>
            </w:pPr>
          </w:p>
          <w:p w14:paraId="63928906" w14:textId="0F5264AD"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Marla (CDC) – Part of the messaging we have now is not that we’re going to send out new blanket guidance. We’re working with states to have those discussions and understand </w:t>
            </w:r>
            <w:proofErr w:type="spellStart"/>
            <w:r>
              <w:rPr>
                <w:rFonts w:asciiTheme="minorHAnsi" w:hAnsiTheme="minorHAnsi" w:cstheme="minorHAnsi"/>
              </w:rPr>
              <w:t>whats</w:t>
            </w:r>
            <w:proofErr w:type="spellEnd"/>
            <w:r>
              <w:rPr>
                <w:rFonts w:asciiTheme="minorHAnsi" w:hAnsiTheme="minorHAnsi" w:cstheme="minorHAnsi"/>
              </w:rPr>
              <w:t xml:space="preserve"> going on. As we talked about last month, we have an internal forum we’re using to share </w:t>
            </w:r>
            <w:r>
              <w:rPr>
                <w:rFonts w:asciiTheme="minorHAnsi" w:hAnsiTheme="minorHAnsi" w:cstheme="minorHAnsi"/>
              </w:rPr>
              <w:lastRenderedPageBreak/>
              <w:t xml:space="preserve">documents and look at each health department’s impact on staff being reassigned, strategy changes, etc. Based on the internal discussions we’ve had on our team, it may be a little different within each state based on the context of what they’re able to do and not do. </w:t>
            </w:r>
            <w:proofErr w:type="spellStart"/>
            <w:r>
              <w:rPr>
                <w:rFonts w:asciiTheme="minorHAnsi" w:hAnsiTheme="minorHAnsi" w:cstheme="minorHAnsi"/>
              </w:rPr>
              <w:t>WE’re</w:t>
            </w:r>
            <w:proofErr w:type="spellEnd"/>
            <w:r>
              <w:rPr>
                <w:rFonts w:asciiTheme="minorHAnsi" w:hAnsiTheme="minorHAnsi" w:cstheme="minorHAnsi"/>
              </w:rPr>
              <w:t xml:space="preserve"> working with each health department’s unique circumstances.</w:t>
            </w:r>
          </w:p>
          <w:p w14:paraId="66ECFDEA" w14:textId="2CD5D546" w:rsidR="00EB1D61" w:rsidRDefault="00EB1D61" w:rsidP="00F619ED">
            <w:pPr>
              <w:shd w:val="clear" w:color="auto" w:fill="FFFFFF"/>
              <w:spacing w:after="0" w:line="240" w:lineRule="auto"/>
              <w:rPr>
                <w:rFonts w:asciiTheme="minorHAnsi" w:hAnsiTheme="minorHAnsi" w:cstheme="minorHAnsi"/>
              </w:rPr>
            </w:pPr>
          </w:p>
          <w:p w14:paraId="22639B0C" w14:textId="0EAE6652"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Emily – It sounds like we </w:t>
            </w:r>
            <w:proofErr w:type="spellStart"/>
            <w:r>
              <w:rPr>
                <w:rFonts w:asciiTheme="minorHAnsi" w:hAnsiTheme="minorHAnsi" w:cstheme="minorHAnsi"/>
              </w:rPr>
              <w:t>shoudn’t</w:t>
            </w:r>
            <w:proofErr w:type="spellEnd"/>
            <w:r>
              <w:rPr>
                <w:rFonts w:asciiTheme="minorHAnsi" w:hAnsiTheme="minorHAnsi" w:cstheme="minorHAnsi"/>
              </w:rPr>
              <w:t xml:space="preserve"> expect some new blanket template but work with our individual POs to explain the situation in our state.</w:t>
            </w:r>
          </w:p>
          <w:p w14:paraId="53981993" w14:textId="0D1A08AD" w:rsidR="00EB1D61" w:rsidRDefault="00EB1D61" w:rsidP="00F619ED">
            <w:pPr>
              <w:shd w:val="clear" w:color="auto" w:fill="FFFFFF"/>
              <w:spacing w:after="0" w:line="240" w:lineRule="auto"/>
              <w:rPr>
                <w:rFonts w:asciiTheme="minorHAnsi" w:hAnsiTheme="minorHAnsi" w:cstheme="minorHAnsi"/>
              </w:rPr>
            </w:pPr>
          </w:p>
          <w:p w14:paraId="3ACB9A62" w14:textId="7152A468" w:rsidR="00EB1D61" w:rsidRDefault="00EB1D61" w:rsidP="00F619ED">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Catilin</w:t>
            </w:r>
            <w:proofErr w:type="spellEnd"/>
            <w:r>
              <w:rPr>
                <w:rFonts w:asciiTheme="minorHAnsi" w:hAnsiTheme="minorHAnsi" w:cstheme="minorHAnsi"/>
              </w:rPr>
              <w:t xml:space="preserve"> Pizzonia (ME) - </w:t>
            </w:r>
            <w:r w:rsidRPr="00EB1D61">
              <w:rPr>
                <w:rFonts w:asciiTheme="minorHAnsi" w:hAnsiTheme="minorHAnsi" w:cstheme="minorHAnsi"/>
              </w:rPr>
              <w:t>We have been discussing updates to PMs, but haven't discussed updating the PM tool just yet. We are waiting on guidance from US CDC. We want to focus on updating the Data Management Plan in the next month or two to make sure that is out of the way.</w:t>
            </w:r>
          </w:p>
          <w:p w14:paraId="0A7A2EE5" w14:textId="0C65C1DD" w:rsidR="00EB1D61" w:rsidRDefault="00EB1D61" w:rsidP="00F619ED">
            <w:pPr>
              <w:shd w:val="clear" w:color="auto" w:fill="FFFFFF"/>
              <w:spacing w:after="0" w:line="240" w:lineRule="auto"/>
              <w:rPr>
                <w:rFonts w:asciiTheme="minorHAnsi" w:hAnsiTheme="minorHAnsi" w:cstheme="minorHAnsi"/>
              </w:rPr>
            </w:pPr>
          </w:p>
          <w:p w14:paraId="36CAF761" w14:textId="12862CC6"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Deidre Browner (San Diego) - </w:t>
            </w:r>
            <w:r w:rsidRPr="00EB1D61">
              <w:rPr>
                <w:rFonts w:asciiTheme="minorHAnsi" w:hAnsiTheme="minorHAnsi" w:cstheme="minorHAnsi"/>
              </w:rPr>
              <w:t xml:space="preserve">WE had our call with CDC yesterday and our PO and Evaluator advised that we both track changes and look to ways to leverage some of the changes in healthcare in our work.  </w:t>
            </w:r>
          </w:p>
          <w:p w14:paraId="4070514A" w14:textId="2FEB67EA" w:rsidR="00EB1D61" w:rsidRDefault="00EB1D61" w:rsidP="00F619ED">
            <w:pPr>
              <w:shd w:val="clear" w:color="auto" w:fill="FFFFFF"/>
              <w:spacing w:after="0" w:line="240" w:lineRule="auto"/>
              <w:rPr>
                <w:rFonts w:asciiTheme="minorHAnsi" w:hAnsiTheme="minorHAnsi" w:cstheme="minorHAnsi"/>
              </w:rPr>
            </w:pPr>
          </w:p>
          <w:p w14:paraId="74FE424A" w14:textId="52082604" w:rsidR="00EB1D61" w:rsidRDefault="00EB1D61" w:rsidP="00F619ED">
            <w:pPr>
              <w:shd w:val="clear" w:color="auto" w:fill="FFFFFF"/>
              <w:spacing w:after="0" w:line="240" w:lineRule="auto"/>
              <w:rPr>
                <w:rFonts w:asciiTheme="minorHAnsi" w:hAnsiTheme="minorHAnsi" w:cstheme="minorHAnsi"/>
              </w:rPr>
            </w:pPr>
            <w:r>
              <w:rPr>
                <w:rFonts w:asciiTheme="minorHAnsi" w:hAnsiTheme="minorHAnsi" w:cstheme="minorHAnsi"/>
              </w:rPr>
              <w:t>Donald</w:t>
            </w:r>
            <w:r w:rsidR="00793CB2">
              <w:rPr>
                <w:rFonts w:asciiTheme="minorHAnsi" w:hAnsiTheme="minorHAnsi" w:cstheme="minorHAnsi"/>
              </w:rPr>
              <w:t xml:space="preserve"> Perry (TN) - </w:t>
            </w:r>
            <w:r w:rsidR="00793CB2" w:rsidRPr="00793CB2">
              <w:rPr>
                <w:rFonts w:asciiTheme="minorHAnsi" w:hAnsiTheme="minorHAnsi" w:cstheme="minorHAnsi"/>
              </w:rPr>
              <w:t>Was the compilation of AMP materials sent out.  I'm not seeing it anywhere.</w:t>
            </w:r>
          </w:p>
          <w:p w14:paraId="6BEBCE7C" w14:textId="77777777" w:rsidR="005E5B43" w:rsidRDefault="005E5B43" w:rsidP="00F619ED">
            <w:pPr>
              <w:shd w:val="clear" w:color="auto" w:fill="FFFFFF"/>
              <w:spacing w:after="0" w:line="240" w:lineRule="auto"/>
              <w:rPr>
                <w:rFonts w:asciiTheme="minorHAnsi" w:hAnsiTheme="minorHAnsi" w:cstheme="minorHAnsi"/>
              </w:rPr>
            </w:pPr>
          </w:p>
          <w:p w14:paraId="505D5286" w14:textId="66E40A8B" w:rsidR="005E5B43" w:rsidRPr="005443C7" w:rsidRDefault="005E5B43" w:rsidP="00F619ED">
            <w:pPr>
              <w:shd w:val="clear" w:color="auto" w:fill="FFFFFF"/>
              <w:spacing w:after="0" w:line="240" w:lineRule="auto"/>
              <w:rPr>
                <w:rFonts w:asciiTheme="minorHAnsi" w:hAnsiTheme="minorHAnsi" w:cstheme="minorHAnsi"/>
                <w:u w:val="single"/>
              </w:rPr>
            </w:pPr>
            <w:r>
              <w:rPr>
                <w:rFonts w:asciiTheme="minorHAnsi" w:hAnsiTheme="minorHAnsi" w:cstheme="minorHAnsi"/>
                <w:u w:val="single"/>
              </w:rPr>
              <w:t>April (CO) – Hannah included them in a zipped file in the meeting planner</w:t>
            </w:r>
          </w:p>
          <w:p w14:paraId="1DA74AE3" w14:textId="35F09B5D" w:rsidR="00793CB2" w:rsidRDefault="00793CB2" w:rsidP="00F619ED">
            <w:pPr>
              <w:shd w:val="clear" w:color="auto" w:fill="FFFFFF"/>
              <w:spacing w:after="0" w:line="240" w:lineRule="auto"/>
              <w:rPr>
                <w:rFonts w:asciiTheme="minorHAnsi" w:hAnsiTheme="minorHAnsi" w:cstheme="minorHAnsi"/>
              </w:rPr>
            </w:pPr>
          </w:p>
          <w:p w14:paraId="6A8521C3" w14:textId="40439401"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Hannah (NACDD) - A</w:t>
            </w:r>
            <w:r w:rsidRPr="00793CB2">
              <w:rPr>
                <w:rFonts w:asciiTheme="minorHAnsi" w:hAnsiTheme="minorHAnsi" w:cstheme="minorHAnsi"/>
              </w:rPr>
              <w:t>ll recently uploaded files to AMP are also available on the EEC internal webpage on NACDD's website. I will post the link. If anyone does not have access please let me know and I will work with our membership team to get you access.</w:t>
            </w:r>
          </w:p>
          <w:p w14:paraId="7B91C566" w14:textId="224ECE7F" w:rsidR="00793CB2" w:rsidRDefault="00793CB2" w:rsidP="00F619ED">
            <w:pPr>
              <w:shd w:val="clear" w:color="auto" w:fill="FFFFFF"/>
              <w:spacing w:after="0" w:line="240" w:lineRule="auto"/>
              <w:rPr>
                <w:rFonts w:asciiTheme="minorHAnsi" w:hAnsiTheme="minorHAnsi" w:cstheme="minorHAnsi"/>
              </w:rPr>
            </w:pPr>
          </w:p>
          <w:p w14:paraId="3C6DCD23" w14:textId="77777777" w:rsidR="00793CB2" w:rsidRDefault="00793CB2" w:rsidP="00793CB2">
            <w:pPr>
              <w:shd w:val="clear" w:color="auto" w:fill="FFFFFF"/>
              <w:spacing w:after="0" w:line="240" w:lineRule="auto"/>
              <w:rPr>
                <w:rFonts w:asciiTheme="minorHAnsi" w:hAnsiTheme="minorHAnsi" w:cstheme="minorHAnsi"/>
              </w:rPr>
            </w:pPr>
            <w:r>
              <w:rPr>
                <w:rFonts w:asciiTheme="minorHAnsi" w:hAnsiTheme="minorHAnsi" w:cstheme="minorHAnsi"/>
              </w:rPr>
              <w:t xml:space="preserve">Alyssa (HI) - Has anyone pivoted on how they’re collecting 1815-related data from health systems amid </w:t>
            </w:r>
            <w:proofErr w:type="spellStart"/>
            <w:r>
              <w:rPr>
                <w:rFonts w:asciiTheme="minorHAnsi" w:hAnsiTheme="minorHAnsi" w:cstheme="minorHAnsi"/>
              </w:rPr>
              <w:t>COViD</w:t>
            </w:r>
            <w:proofErr w:type="spellEnd"/>
            <w:r>
              <w:rPr>
                <w:rFonts w:asciiTheme="minorHAnsi" w:hAnsiTheme="minorHAnsi" w:cstheme="minorHAnsi"/>
              </w:rPr>
              <w:t xml:space="preserve">? </w:t>
            </w:r>
          </w:p>
          <w:p w14:paraId="44549C1A" w14:textId="14EDD09B" w:rsidR="00793CB2" w:rsidRDefault="00793CB2" w:rsidP="00F619ED">
            <w:pPr>
              <w:shd w:val="clear" w:color="auto" w:fill="FFFFFF"/>
              <w:spacing w:after="0" w:line="240" w:lineRule="auto"/>
              <w:rPr>
                <w:rFonts w:asciiTheme="minorHAnsi" w:hAnsiTheme="minorHAnsi" w:cstheme="minorHAnsi"/>
              </w:rPr>
            </w:pPr>
          </w:p>
          <w:p w14:paraId="0268941E" w14:textId="71885C8B"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Julie (AK) – I’ve done a little bit of pivoting. We had a couple events where we were supposed to collect data from data summits. Now we’re going to try online surveying instead.</w:t>
            </w:r>
          </w:p>
          <w:p w14:paraId="175346EC" w14:textId="70D47A1D" w:rsidR="00793CB2" w:rsidRDefault="00793CB2" w:rsidP="00F619ED">
            <w:pPr>
              <w:shd w:val="clear" w:color="auto" w:fill="FFFFFF"/>
              <w:spacing w:after="0" w:line="240" w:lineRule="auto"/>
              <w:rPr>
                <w:rFonts w:asciiTheme="minorHAnsi" w:hAnsiTheme="minorHAnsi" w:cstheme="minorHAnsi"/>
              </w:rPr>
            </w:pPr>
          </w:p>
          <w:p w14:paraId="225D9516" w14:textId="370B83D5"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lastRenderedPageBreak/>
              <w:t>Melissa (OH) – External contractor from OH. We have worked with ODH to lean into data collection on COVID specifically. We had a number of interview surveys already planned, and we’ve integrated questions related to COVID, telehealth, online referrals, etc. We have two scheduled interviews and will hopefully capture information there.</w:t>
            </w:r>
          </w:p>
          <w:p w14:paraId="4FCD4A9C" w14:textId="11B42069" w:rsidR="00793CB2" w:rsidRDefault="00793CB2" w:rsidP="00F619ED">
            <w:pPr>
              <w:shd w:val="clear" w:color="auto" w:fill="FFFFFF"/>
              <w:spacing w:after="0" w:line="240" w:lineRule="auto"/>
              <w:rPr>
                <w:rFonts w:asciiTheme="minorHAnsi" w:hAnsiTheme="minorHAnsi" w:cstheme="minorHAnsi"/>
              </w:rPr>
            </w:pPr>
          </w:p>
          <w:p w14:paraId="464C1889" w14:textId="68A354E9"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Emily – Thanks for sharing. I think it’s a good idea to focus on organizations that have transitioned and identify what has supported them in that transition.</w:t>
            </w:r>
          </w:p>
          <w:p w14:paraId="628402DC" w14:textId="7D6E907A" w:rsidR="00793CB2" w:rsidRDefault="00793CB2" w:rsidP="00F619ED">
            <w:pPr>
              <w:shd w:val="clear" w:color="auto" w:fill="FFFFFF"/>
              <w:spacing w:after="0" w:line="240" w:lineRule="auto"/>
              <w:rPr>
                <w:rFonts w:asciiTheme="minorHAnsi" w:hAnsiTheme="minorHAnsi" w:cstheme="minorHAnsi"/>
              </w:rPr>
            </w:pPr>
          </w:p>
          <w:p w14:paraId="15A9A15E" w14:textId="17126077"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Courtni Jeffers - W</w:t>
            </w:r>
            <w:r w:rsidRPr="00793CB2">
              <w:rPr>
                <w:rFonts w:asciiTheme="minorHAnsi" w:hAnsiTheme="minorHAnsi" w:cstheme="minorHAnsi"/>
              </w:rPr>
              <w:t xml:space="preserve">e had intended to do an individual barriers survey to larger gatherings. Now we are focusing on having the instrument ready for year three and possibly doing two different modalities--online and eventually in person when we can.  </w:t>
            </w:r>
          </w:p>
          <w:p w14:paraId="1460DD3E" w14:textId="5CFD60D5" w:rsidR="00EB1D61" w:rsidRDefault="00EB1D61" w:rsidP="00F619ED">
            <w:pPr>
              <w:shd w:val="clear" w:color="auto" w:fill="FFFFFF"/>
              <w:spacing w:after="0" w:line="240" w:lineRule="auto"/>
              <w:rPr>
                <w:rFonts w:asciiTheme="minorHAnsi" w:hAnsiTheme="minorHAnsi" w:cstheme="minorHAnsi"/>
              </w:rPr>
            </w:pPr>
          </w:p>
          <w:p w14:paraId="7F78C4AF" w14:textId="35FA6977"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Kristine Zimmermann (IL) - </w:t>
            </w:r>
            <w:r w:rsidRPr="00793CB2">
              <w:rPr>
                <w:rFonts w:asciiTheme="minorHAnsi" w:hAnsiTheme="minorHAnsi" w:cstheme="minorHAnsi"/>
              </w:rPr>
              <w:t>Yes. In Illinois, the external evaluators are delaying some data collection with health systems until it seems appropriate to do so--even if that means we won't be able to report everything in Sept.</w:t>
            </w:r>
          </w:p>
          <w:p w14:paraId="77F3F2BD" w14:textId="64B44195" w:rsidR="00793CB2" w:rsidRDefault="00793CB2" w:rsidP="00F619ED">
            <w:pPr>
              <w:shd w:val="clear" w:color="auto" w:fill="FFFFFF"/>
              <w:spacing w:after="0" w:line="240" w:lineRule="auto"/>
              <w:rPr>
                <w:rFonts w:asciiTheme="minorHAnsi" w:hAnsiTheme="minorHAnsi" w:cstheme="minorHAnsi"/>
              </w:rPr>
            </w:pPr>
          </w:p>
          <w:p w14:paraId="7244D3F5" w14:textId="4001CE74"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April (CO) – We’re planning some similar approaches in terms of working with providers in health systems. </w:t>
            </w:r>
            <w:proofErr w:type="gramStart"/>
            <w:r>
              <w:rPr>
                <w:rFonts w:asciiTheme="minorHAnsi" w:hAnsiTheme="minorHAnsi" w:cstheme="minorHAnsi"/>
              </w:rPr>
              <w:t>We’re</w:t>
            </w:r>
            <w:proofErr w:type="gramEnd"/>
            <w:r>
              <w:rPr>
                <w:rFonts w:asciiTheme="minorHAnsi" w:hAnsiTheme="minorHAnsi" w:cstheme="minorHAnsi"/>
              </w:rPr>
              <w:t xml:space="preserve"> anticipating delay</w:t>
            </w:r>
            <w:r w:rsidR="005E5B43">
              <w:rPr>
                <w:rFonts w:asciiTheme="minorHAnsi" w:hAnsiTheme="minorHAnsi" w:cstheme="minorHAnsi"/>
              </w:rPr>
              <w:t>ing some of our survey and focus groups</w:t>
            </w:r>
            <w:r>
              <w:rPr>
                <w:rFonts w:asciiTheme="minorHAnsi" w:hAnsiTheme="minorHAnsi" w:cstheme="minorHAnsi"/>
              </w:rPr>
              <w:t xml:space="preserve">. </w:t>
            </w:r>
            <w:proofErr w:type="gramStart"/>
            <w:r>
              <w:rPr>
                <w:rFonts w:asciiTheme="minorHAnsi" w:hAnsiTheme="minorHAnsi" w:cstheme="minorHAnsi"/>
              </w:rPr>
              <w:t>We’re</w:t>
            </w:r>
            <w:proofErr w:type="gramEnd"/>
            <w:r>
              <w:rPr>
                <w:rFonts w:asciiTheme="minorHAnsi" w:hAnsiTheme="minorHAnsi" w:cstheme="minorHAnsi"/>
              </w:rPr>
              <w:t xml:space="preserve"> hoping that in July we can continue with surveying</w:t>
            </w:r>
            <w:r w:rsidR="005E5B43">
              <w:rPr>
                <w:rFonts w:asciiTheme="minorHAnsi" w:hAnsiTheme="minorHAnsi" w:cstheme="minorHAnsi"/>
              </w:rPr>
              <w:t xml:space="preserve"> providers</w:t>
            </w:r>
            <w:r>
              <w:rPr>
                <w:rFonts w:asciiTheme="minorHAnsi" w:hAnsiTheme="minorHAnsi" w:cstheme="minorHAnsi"/>
              </w:rPr>
              <w:t xml:space="preserve"> </w:t>
            </w:r>
            <w:r w:rsidR="005E5B43">
              <w:rPr>
                <w:rFonts w:asciiTheme="minorHAnsi" w:hAnsiTheme="minorHAnsi" w:cstheme="minorHAnsi"/>
              </w:rPr>
              <w:t>but if there’s a resurgence of COVID we may have to postpone until year 3</w:t>
            </w:r>
            <w:r>
              <w:rPr>
                <w:rFonts w:asciiTheme="minorHAnsi" w:hAnsiTheme="minorHAnsi" w:cstheme="minorHAnsi"/>
              </w:rPr>
              <w:t xml:space="preserve">. </w:t>
            </w:r>
            <w:r w:rsidR="005E5B43">
              <w:rPr>
                <w:rFonts w:asciiTheme="minorHAnsi" w:hAnsiTheme="minorHAnsi" w:cstheme="minorHAnsi"/>
              </w:rPr>
              <w:t xml:space="preserve">We’re planning to conduct focus groups with National DPP participants virtually. </w:t>
            </w:r>
            <w:r>
              <w:rPr>
                <w:rFonts w:asciiTheme="minorHAnsi" w:hAnsiTheme="minorHAnsi" w:cstheme="minorHAnsi"/>
              </w:rPr>
              <w:t xml:space="preserve">In terms of </w:t>
            </w:r>
            <w:r w:rsidR="005E5B43">
              <w:rPr>
                <w:rFonts w:asciiTheme="minorHAnsi" w:hAnsiTheme="minorHAnsi" w:cstheme="minorHAnsi"/>
              </w:rPr>
              <w:t xml:space="preserve">National </w:t>
            </w:r>
            <w:r>
              <w:rPr>
                <w:rFonts w:asciiTheme="minorHAnsi" w:hAnsiTheme="minorHAnsi" w:cstheme="minorHAnsi"/>
              </w:rPr>
              <w:t>DPP providers we’re reaching out and tracking if they’ve moved to telehealth</w:t>
            </w:r>
            <w:r w:rsidR="005E5B43">
              <w:rPr>
                <w:rFonts w:asciiTheme="minorHAnsi" w:hAnsiTheme="minorHAnsi" w:cstheme="minorHAnsi"/>
              </w:rPr>
              <w:t>/virtual sessions</w:t>
            </w:r>
            <w:r>
              <w:rPr>
                <w:rFonts w:asciiTheme="minorHAnsi" w:hAnsiTheme="minorHAnsi" w:cstheme="minorHAnsi"/>
              </w:rPr>
              <w:t xml:space="preserve"> and if they anticipate any new groups moving forward. One other big implication from COVID is</w:t>
            </w:r>
            <w:r w:rsidR="007F7338">
              <w:rPr>
                <w:rFonts w:asciiTheme="minorHAnsi" w:hAnsiTheme="minorHAnsi" w:cstheme="minorHAnsi"/>
              </w:rPr>
              <w:t xml:space="preserve"> some</w:t>
            </w:r>
            <w:r>
              <w:rPr>
                <w:rFonts w:asciiTheme="minorHAnsi" w:hAnsiTheme="minorHAnsi" w:cstheme="minorHAnsi"/>
              </w:rPr>
              <w:t xml:space="preserve"> </w:t>
            </w:r>
            <w:r w:rsidR="005E5B43">
              <w:rPr>
                <w:rFonts w:asciiTheme="minorHAnsi" w:hAnsiTheme="minorHAnsi" w:cstheme="minorHAnsi"/>
              </w:rPr>
              <w:t xml:space="preserve">National </w:t>
            </w:r>
            <w:r>
              <w:rPr>
                <w:rFonts w:asciiTheme="minorHAnsi" w:hAnsiTheme="minorHAnsi" w:cstheme="minorHAnsi"/>
              </w:rPr>
              <w:t xml:space="preserve">DPPs receive state funding to implement the program. </w:t>
            </w:r>
            <w:r w:rsidR="005E5B43">
              <w:rPr>
                <w:rFonts w:asciiTheme="minorHAnsi" w:hAnsiTheme="minorHAnsi" w:cstheme="minorHAnsi"/>
              </w:rPr>
              <w:t xml:space="preserve">Due to state budget cuts, </w:t>
            </w:r>
            <w:r>
              <w:rPr>
                <w:rFonts w:asciiTheme="minorHAnsi" w:hAnsiTheme="minorHAnsi" w:cstheme="minorHAnsi"/>
              </w:rPr>
              <w:t xml:space="preserve">some </w:t>
            </w:r>
            <w:r w:rsidR="007F7338">
              <w:rPr>
                <w:rFonts w:asciiTheme="minorHAnsi" w:hAnsiTheme="minorHAnsi" w:cstheme="minorHAnsi"/>
              </w:rPr>
              <w:t xml:space="preserve">National </w:t>
            </w:r>
            <w:r>
              <w:rPr>
                <w:rFonts w:asciiTheme="minorHAnsi" w:hAnsiTheme="minorHAnsi" w:cstheme="minorHAnsi"/>
              </w:rPr>
              <w:t xml:space="preserve">DPPs may </w:t>
            </w:r>
            <w:r w:rsidR="007F7338">
              <w:rPr>
                <w:rFonts w:asciiTheme="minorHAnsi" w:hAnsiTheme="minorHAnsi" w:cstheme="minorHAnsi"/>
              </w:rPr>
              <w:t>receive less funding</w:t>
            </w:r>
            <w:r>
              <w:rPr>
                <w:rFonts w:asciiTheme="minorHAnsi" w:hAnsiTheme="minorHAnsi" w:cstheme="minorHAnsi"/>
              </w:rPr>
              <w:t>.</w:t>
            </w:r>
          </w:p>
          <w:p w14:paraId="4C12B309" w14:textId="046B4068" w:rsidR="00793CB2" w:rsidRDefault="00793CB2" w:rsidP="00F619ED">
            <w:pPr>
              <w:shd w:val="clear" w:color="auto" w:fill="FFFFFF"/>
              <w:spacing w:after="0" w:line="240" w:lineRule="auto"/>
              <w:rPr>
                <w:rFonts w:asciiTheme="minorHAnsi" w:hAnsiTheme="minorHAnsi" w:cstheme="minorHAnsi"/>
              </w:rPr>
            </w:pPr>
          </w:p>
          <w:p w14:paraId="21928AFC" w14:textId="6F741FA3"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Rachael Austin (NY) - </w:t>
            </w:r>
            <w:r w:rsidRPr="00793CB2">
              <w:rPr>
                <w:rFonts w:asciiTheme="minorHAnsi" w:hAnsiTheme="minorHAnsi" w:cstheme="minorHAnsi"/>
              </w:rPr>
              <w:t>In NY we are modifying our pre and post health system assessment tool to collect the impacts of COVID on some of our work, including how it may change the way we implement some of our strategies with our next cohort.</w:t>
            </w:r>
          </w:p>
          <w:p w14:paraId="54EEB1D7" w14:textId="6429683C" w:rsidR="00793CB2" w:rsidRDefault="00793CB2" w:rsidP="00F619ED">
            <w:pPr>
              <w:shd w:val="clear" w:color="auto" w:fill="FFFFFF"/>
              <w:spacing w:after="0" w:line="240" w:lineRule="auto"/>
              <w:rPr>
                <w:rFonts w:asciiTheme="minorHAnsi" w:hAnsiTheme="minorHAnsi" w:cstheme="minorHAnsi"/>
              </w:rPr>
            </w:pPr>
          </w:p>
          <w:p w14:paraId="2390AB8D" w14:textId="223002BD"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Deidre Browner (San Diego) - </w:t>
            </w:r>
            <w:r w:rsidRPr="00793CB2">
              <w:rPr>
                <w:rFonts w:asciiTheme="minorHAnsi" w:hAnsiTheme="minorHAnsi" w:cstheme="minorHAnsi"/>
              </w:rPr>
              <w:t>We've transitioned our health systems and pharmacy assessments to survey/follow up phone call.</w:t>
            </w:r>
          </w:p>
          <w:p w14:paraId="26E5DC3C" w14:textId="5B3EBFE3" w:rsidR="00793CB2" w:rsidRDefault="00793CB2" w:rsidP="00F619ED">
            <w:pPr>
              <w:shd w:val="clear" w:color="auto" w:fill="FFFFFF"/>
              <w:spacing w:after="0" w:line="240" w:lineRule="auto"/>
              <w:rPr>
                <w:rFonts w:asciiTheme="minorHAnsi" w:hAnsiTheme="minorHAnsi" w:cstheme="minorHAnsi"/>
              </w:rPr>
            </w:pPr>
          </w:p>
          <w:p w14:paraId="11545C5B" w14:textId="1FDDAD85"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Jim Peacock (MN) - </w:t>
            </w:r>
            <w:r w:rsidRPr="00793CB2">
              <w:rPr>
                <w:rFonts w:asciiTheme="minorHAnsi" w:hAnsiTheme="minorHAnsi" w:cstheme="minorHAnsi"/>
              </w:rPr>
              <w:t>In MN, we are working on a survey instrument to allow all of our partners to report on how COVID-19 has impacted their operations and their ability to do their contracted/consulting work</w:t>
            </w:r>
          </w:p>
          <w:p w14:paraId="1656947F" w14:textId="128B8310" w:rsidR="00793CB2" w:rsidRDefault="00793CB2" w:rsidP="00F619ED">
            <w:pPr>
              <w:shd w:val="clear" w:color="auto" w:fill="FFFFFF"/>
              <w:spacing w:after="0" w:line="240" w:lineRule="auto"/>
              <w:rPr>
                <w:rFonts w:asciiTheme="minorHAnsi" w:hAnsiTheme="minorHAnsi" w:cstheme="minorHAnsi"/>
              </w:rPr>
            </w:pPr>
          </w:p>
          <w:p w14:paraId="0D2FB5C3" w14:textId="7F6D4636"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Emily – I wanted to return to a question sent in prior to the call by Courtney. They are exploring texting survey links to participants. Are there any folks who have recommendations or experience with texting survey links?</w:t>
            </w:r>
          </w:p>
          <w:p w14:paraId="1E2B745D" w14:textId="041BD93F" w:rsidR="00793CB2" w:rsidRDefault="00793CB2" w:rsidP="00F619ED">
            <w:pPr>
              <w:shd w:val="clear" w:color="auto" w:fill="FFFFFF"/>
              <w:spacing w:after="0" w:line="240" w:lineRule="auto"/>
              <w:rPr>
                <w:rFonts w:asciiTheme="minorHAnsi" w:hAnsiTheme="minorHAnsi" w:cstheme="minorHAnsi"/>
              </w:rPr>
            </w:pPr>
          </w:p>
          <w:p w14:paraId="3B6A07F9" w14:textId="2988E779" w:rsidR="00793CB2" w:rsidRDefault="00793CB2" w:rsidP="00F619ED">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COurntey</w:t>
            </w:r>
            <w:proofErr w:type="spellEnd"/>
            <w:r>
              <w:rPr>
                <w:rFonts w:asciiTheme="minorHAnsi" w:hAnsiTheme="minorHAnsi" w:cstheme="minorHAnsi"/>
              </w:rPr>
              <w:t xml:space="preserve"> – We have been struggling with response rates and so we’d like to consider texting links. We would modify the survey to make it shorter. We are currently using </w:t>
            </w:r>
            <w:proofErr w:type="spellStart"/>
            <w:r>
              <w:rPr>
                <w:rFonts w:asciiTheme="minorHAnsi" w:hAnsiTheme="minorHAnsi" w:cstheme="minorHAnsi"/>
              </w:rPr>
              <w:t>webcap</w:t>
            </w:r>
            <w:proofErr w:type="spellEnd"/>
            <w:r>
              <w:rPr>
                <w:rFonts w:asciiTheme="minorHAnsi" w:hAnsiTheme="minorHAnsi" w:cstheme="minorHAnsi"/>
              </w:rPr>
              <w:t xml:space="preserve"> for surveys but we would need carrier information (e.g. ATT). So we’re looking for a survey or software where we can just input phone numbers without the carrier info.</w:t>
            </w:r>
          </w:p>
          <w:p w14:paraId="0424C4DC" w14:textId="11A0CC5E" w:rsidR="00793CB2" w:rsidRDefault="00793CB2" w:rsidP="00F619ED">
            <w:pPr>
              <w:shd w:val="clear" w:color="auto" w:fill="FFFFFF"/>
              <w:spacing w:after="0" w:line="240" w:lineRule="auto"/>
              <w:rPr>
                <w:rFonts w:asciiTheme="minorHAnsi" w:hAnsiTheme="minorHAnsi" w:cstheme="minorHAnsi"/>
              </w:rPr>
            </w:pPr>
          </w:p>
          <w:p w14:paraId="60CCFE93" w14:textId="605537D6"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Courtney (SC) – I would recommend considering that just because a person have a cell phone does not mean they’re able to access a link and know what they’re doing with the cell phone. You may need to have an additional webinar or phone call with the participants to ensure they are capable of accessing the text message survey.</w:t>
            </w:r>
          </w:p>
          <w:p w14:paraId="16283E24" w14:textId="404BF80A" w:rsidR="00793CB2" w:rsidRDefault="00793CB2" w:rsidP="00F619ED">
            <w:pPr>
              <w:shd w:val="clear" w:color="auto" w:fill="FFFFFF"/>
              <w:spacing w:after="0" w:line="240" w:lineRule="auto"/>
              <w:rPr>
                <w:rFonts w:asciiTheme="minorHAnsi" w:hAnsiTheme="minorHAnsi" w:cstheme="minorHAnsi"/>
              </w:rPr>
            </w:pPr>
          </w:p>
          <w:p w14:paraId="3D7775AB" w14:textId="3E1FEF03"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Emily – Any other folks who have experience with texting survey links or similar resources to participants?</w:t>
            </w:r>
          </w:p>
          <w:p w14:paraId="6A2124F2" w14:textId="14935679" w:rsidR="00793CB2" w:rsidRDefault="00793CB2" w:rsidP="00F619ED">
            <w:pPr>
              <w:shd w:val="clear" w:color="auto" w:fill="FFFFFF"/>
              <w:spacing w:after="0" w:line="240" w:lineRule="auto"/>
              <w:rPr>
                <w:rFonts w:asciiTheme="minorHAnsi" w:hAnsiTheme="minorHAnsi" w:cstheme="minorHAnsi"/>
              </w:rPr>
            </w:pPr>
          </w:p>
          <w:p w14:paraId="73690B6A" w14:textId="278B8C2E"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Julie Cleaton (AK) – My only experience was through providers so we could just go one at a time to each participant.</w:t>
            </w:r>
          </w:p>
          <w:p w14:paraId="2F8D8AF7" w14:textId="6418FFCB" w:rsidR="00793CB2" w:rsidRDefault="00793CB2" w:rsidP="00F619ED">
            <w:pPr>
              <w:shd w:val="clear" w:color="auto" w:fill="FFFFFF"/>
              <w:spacing w:after="0" w:line="240" w:lineRule="auto"/>
              <w:rPr>
                <w:rFonts w:asciiTheme="minorHAnsi" w:hAnsiTheme="minorHAnsi" w:cstheme="minorHAnsi"/>
              </w:rPr>
            </w:pPr>
          </w:p>
          <w:p w14:paraId="2E19F553" w14:textId="65C1E15A"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Emily – This has been productive but in the interest of time </w:t>
            </w:r>
            <w:proofErr w:type="spellStart"/>
            <w:r>
              <w:rPr>
                <w:rFonts w:asciiTheme="minorHAnsi" w:hAnsiTheme="minorHAnsi" w:cstheme="minorHAnsi"/>
              </w:rPr>
              <w:t>lets</w:t>
            </w:r>
            <w:proofErr w:type="spellEnd"/>
            <w:r>
              <w:rPr>
                <w:rFonts w:asciiTheme="minorHAnsi" w:hAnsiTheme="minorHAnsi" w:cstheme="minorHAnsi"/>
              </w:rPr>
              <w:t xml:space="preserve"> move to the next section.</w:t>
            </w:r>
          </w:p>
          <w:p w14:paraId="59EF1C99" w14:textId="452910CB" w:rsidR="00793CB2" w:rsidRDefault="00793CB2" w:rsidP="00F619ED">
            <w:pPr>
              <w:shd w:val="clear" w:color="auto" w:fill="FFFFFF"/>
              <w:spacing w:after="0" w:line="240" w:lineRule="auto"/>
              <w:rPr>
                <w:rFonts w:asciiTheme="minorHAnsi" w:hAnsiTheme="minorHAnsi" w:cstheme="minorHAnsi"/>
              </w:rPr>
            </w:pPr>
          </w:p>
          <w:p w14:paraId="53761536" w14:textId="4F10612A"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Marla (CDC) – Can I ask one more question? I’m seeing that </w:t>
            </w:r>
            <w:proofErr w:type="spellStart"/>
            <w:r>
              <w:rPr>
                <w:rFonts w:asciiTheme="minorHAnsi" w:hAnsiTheme="minorHAnsi" w:cstheme="minorHAnsi"/>
              </w:rPr>
              <w:t>somme</w:t>
            </w:r>
            <w:proofErr w:type="spellEnd"/>
            <w:r>
              <w:rPr>
                <w:rFonts w:asciiTheme="minorHAnsi" w:hAnsiTheme="minorHAnsi" w:cstheme="minorHAnsi"/>
              </w:rPr>
              <w:t xml:space="preserve"> folks are saying they’re gathering information from partners about how they’re making changes or how COVID-19 has impacted their work. I’m hoping that people will be including that in their evaluation </w:t>
            </w:r>
            <w:r>
              <w:rPr>
                <w:rFonts w:asciiTheme="minorHAnsi" w:hAnsiTheme="minorHAnsi" w:cstheme="minorHAnsi"/>
              </w:rPr>
              <w:lastRenderedPageBreak/>
              <w:t>work so that CDC can also see that information as we’re all trying to make sense about what is going on during this time. We’re expanding the scope of the data we’re collecting and trying to hone in on other issues. I would encourage people to include that not only for their own use but also in reporting to CDC.</w:t>
            </w:r>
          </w:p>
          <w:p w14:paraId="426C6BC3" w14:textId="546EFA12" w:rsidR="00793CB2" w:rsidRDefault="00793CB2" w:rsidP="00F619ED">
            <w:pPr>
              <w:shd w:val="clear" w:color="auto" w:fill="FFFFFF"/>
              <w:spacing w:after="0" w:line="240" w:lineRule="auto"/>
              <w:rPr>
                <w:rFonts w:asciiTheme="minorHAnsi" w:hAnsiTheme="minorHAnsi" w:cstheme="minorHAnsi"/>
              </w:rPr>
            </w:pPr>
          </w:p>
          <w:p w14:paraId="407C6366" w14:textId="40261942" w:rsidR="00793CB2" w:rsidRDefault="00793CB2" w:rsidP="00F619ED">
            <w:pPr>
              <w:shd w:val="clear" w:color="auto" w:fill="FFFFFF"/>
              <w:spacing w:after="0" w:line="240" w:lineRule="auto"/>
              <w:rPr>
                <w:rFonts w:asciiTheme="minorHAnsi" w:hAnsiTheme="minorHAnsi" w:cstheme="minorHAnsi"/>
              </w:rPr>
            </w:pPr>
            <w:r>
              <w:rPr>
                <w:rFonts w:asciiTheme="minorHAnsi" w:hAnsiTheme="minorHAnsi" w:cstheme="minorHAnsi"/>
              </w:rPr>
              <w:t>MaryCatherine (NACDD) – This may be something that we can talk about in a future EEC meeting.</w:t>
            </w:r>
            <w:r w:rsidR="00990AF9">
              <w:rPr>
                <w:rFonts w:asciiTheme="minorHAnsi" w:hAnsiTheme="minorHAnsi" w:cstheme="minorHAnsi"/>
              </w:rPr>
              <w:t xml:space="preserve"> </w:t>
            </w:r>
          </w:p>
          <w:p w14:paraId="00BFBB70" w14:textId="77777777" w:rsidR="00793CB2" w:rsidRDefault="00793CB2" w:rsidP="00F619ED">
            <w:pPr>
              <w:shd w:val="clear" w:color="auto" w:fill="FFFFFF"/>
              <w:spacing w:after="0" w:line="240" w:lineRule="auto"/>
              <w:rPr>
                <w:rFonts w:asciiTheme="minorHAnsi" w:hAnsiTheme="minorHAnsi" w:cstheme="minorHAnsi"/>
              </w:rPr>
            </w:pPr>
          </w:p>
          <w:p w14:paraId="7E1F3A36" w14:textId="4653B558" w:rsidR="00EB1D61" w:rsidRDefault="00EB1D61" w:rsidP="00F619ED">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F09269A" w14:textId="77777777" w:rsidR="00D44CE9" w:rsidRDefault="00D44CE9" w:rsidP="00D44CE9">
            <w:pPr>
              <w:spacing w:after="0" w:line="240" w:lineRule="auto"/>
              <w:rPr>
                <w:rFonts w:asciiTheme="minorHAnsi" w:hAnsiTheme="minorHAnsi" w:cstheme="minorHAnsi"/>
              </w:rPr>
            </w:pPr>
          </w:p>
        </w:tc>
      </w:tr>
      <w:tr w:rsidR="00200B3D" w:rsidRPr="0097512B" w14:paraId="2D7E1E32"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645638B9" w14:textId="77777777" w:rsidR="00200B3D" w:rsidRPr="005E26DF" w:rsidRDefault="005E26DF" w:rsidP="00200B3D">
            <w:pPr>
              <w:spacing w:after="0" w:line="240" w:lineRule="auto"/>
              <w:rPr>
                <w:rFonts w:asciiTheme="minorHAnsi" w:hAnsiTheme="minorHAnsi" w:cstheme="minorHAnsi"/>
                <w:b/>
                <w:bCs/>
              </w:rPr>
            </w:pPr>
            <w:r w:rsidRPr="005E26DF">
              <w:rPr>
                <w:rFonts w:asciiTheme="minorHAnsi" w:hAnsiTheme="minorHAnsi" w:cstheme="minorHAnsi"/>
                <w:b/>
                <w:bCs/>
              </w:rPr>
              <w:lastRenderedPageBreak/>
              <w:t>COVID-19 and You</w:t>
            </w:r>
          </w:p>
          <w:p w14:paraId="36E70EAD" w14:textId="77777777" w:rsidR="005E26DF" w:rsidRDefault="005E26DF" w:rsidP="00200B3D">
            <w:pPr>
              <w:spacing w:after="0" w:line="240" w:lineRule="auto"/>
              <w:rPr>
                <w:rFonts w:asciiTheme="minorHAnsi" w:hAnsiTheme="minorHAnsi" w:cstheme="minorHAnsi"/>
              </w:rPr>
            </w:pPr>
          </w:p>
          <w:p w14:paraId="6A106979" w14:textId="73A43CB5" w:rsidR="005E26DF" w:rsidRDefault="005E26DF" w:rsidP="00200B3D">
            <w:pPr>
              <w:spacing w:after="0" w:line="240" w:lineRule="auto"/>
              <w:rPr>
                <w:rFonts w:asciiTheme="minorHAnsi" w:hAnsiTheme="minorHAnsi" w:cstheme="minorHAnsi"/>
              </w:rPr>
            </w:pPr>
            <w:r>
              <w:rPr>
                <w:rFonts w:asciiTheme="minorHAnsi" w:hAnsiTheme="minorHAnsi" w:cstheme="minorHAnsi"/>
              </w:rPr>
              <w:t>1</w:t>
            </w:r>
            <w:r w:rsidR="00AF01C1">
              <w:rPr>
                <w:rFonts w:asciiTheme="minorHAnsi" w:hAnsiTheme="minorHAnsi" w:cstheme="minorHAnsi"/>
              </w:rPr>
              <w:t>5</w:t>
            </w:r>
            <w:r>
              <w:rPr>
                <w:rFonts w:asciiTheme="minorHAnsi" w:hAnsiTheme="minorHAnsi" w:cstheme="minorHAnsi"/>
              </w:rPr>
              <w:t xml:space="preserve"> minutes</w:t>
            </w:r>
          </w:p>
          <w:p w14:paraId="4723B20A" w14:textId="3C6E133B" w:rsidR="005E26DF" w:rsidRPr="003E354F" w:rsidRDefault="005E26DF" w:rsidP="00200B3D">
            <w:pPr>
              <w:spacing w:after="0" w:line="240" w:lineRule="auto"/>
              <w:rPr>
                <w:rFonts w:asciiTheme="minorHAnsi" w:hAnsiTheme="minorHAnsi" w:cstheme="minorHAnsi"/>
              </w:rPr>
            </w:pPr>
            <w:r>
              <w:rPr>
                <w:rFonts w:asciiTheme="minorHAnsi" w:hAnsiTheme="minorHAnsi" w:cstheme="minorHAnsi"/>
              </w:rPr>
              <w:t>Julie</w:t>
            </w:r>
          </w:p>
        </w:tc>
        <w:tc>
          <w:tcPr>
            <w:tcW w:w="6480" w:type="dxa"/>
            <w:tcBorders>
              <w:top w:val="single" w:sz="4" w:space="0" w:color="808080"/>
              <w:left w:val="single" w:sz="4" w:space="0" w:color="808080"/>
              <w:bottom w:val="single" w:sz="4" w:space="0" w:color="808080"/>
            </w:tcBorders>
          </w:tcPr>
          <w:p w14:paraId="3BAE55F8" w14:textId="52E9177F" w:rsidR="005E26DF" w:rsidRDefault="00990AF9"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Is your state in the process of re-opening</w:t>
            </w:r>
            <w:r w:rsidR="00F22558">
              <w:rPr>
                <w:rFonts w:asciiTheme="minorHAnsi" w:hAnsiTheme="minorHAnsi" w:cstheme="minorHAnsi"/>
              </w:rPr>
              <w:t>, and is that affecting your work situation</w:t>
            </w:r>
            <w:r>
              <w:rPr>
                <w:rFonts w:asciiTheme="minorHAnsi" w:hAnsiTheme="minorHAnsi" w:cstheme="minorHAnsi"/>
              </w:rPr>
              <w:t>?</w:t>
            </w:r>
            <w:r w:rsidR="005E26DF">
              <w:rPr>
                <w:rFonts w:asciiTheme="minorHAnsi" w:hAnsiTheme="minorHAnsi" w:cstheme="minorHAnsi"/>
              </w:rPr>
              <w:t xml:space="preserve"> </w:t>
            </w:r>
          </w:p>
          <w:p w14:paraId="5554C0E0" w14:textId="77777777" w:rsidR="005E26DF" w:rsidRDefault="005E26DF"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 xml:space="preserve">What is one coping strategy or personal development that is helping you get </w:t>
            </w:r>
            <w:proofErr w:type="gramStart"/>
            <w:r>
              <w:rPr>
                <w:rFonts w:asciiTheme="minorHAnsi" w:hAnsiTheme="minorHAnsi" w:cstheme="minorHAnsi"/>
              </w:rPr>
              <w:t xml:space="preserve">through </w:t>
            </w:r>
            <w:r w:rsidR="00222A96">
              <w:rPr>
                <w:rFonts w:asciiTheme="minorHAnsi" w:hAnsiTheme="minorHAnsi" w:cstheme="minorHAnsi"/>
              </w:rPr>
              <w:t>?</w:t>
            </w:r>
            <w:proofErr w:type="gramEnd"/>
          </w:p>
          <w:p w14:paraId="2403A7FF" w14:textId="77777777" w:rsidR="00222A96" w:rsidRDefault="00222A96"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Any web links or attachments you’d like to share with the group?</w:t>
            </w:r>
          </w:p>
          <w:p w14:paraId="541F5DD4" w14:textId="10A3C39C" w:rsidR="00F619ED" w:rsidRDefault="00F619ED" w:rsidP="00F619ED">
            <w:pPr>
              <w:shd w:val="clear" w:color="auto" w:fill="FFFFFF"/>
              <w:spacing w:after="0" w:line="240" w:lineRule="auto"/>
              <w:rPr>
                <w:rFonts w:asciiTheme="minorHAnsi" w:hAnsiTheme="minorHAnsi" w:cstheme="minorHAnsi"/>
              </w:rPr>
            </w:pPr>
          </w:p>
          <w:p w14:paraId="7593E7D9" w14:textId="504C2B87"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Julie Cleaton (AK) – We have started the process of reopening certain businesses. Our HD has decided to keep working from home.</w:t>
            </w:r>
          </w:p>
          <w:p w14:paraId="152EA965" w14:textId="3A2548E1" w:rsidR="00990AF9" w:rsidRDefault="00990AF9" w:rsidP="00F619ED">
            <w:pPr>
              <w:shd w:val="clear" w:color="auto" w:fill="FFFFFF"/>
              <w:spacing w:after="0" w:line="240" w:lineRule="auto"/>
              <w:rPr>
                <w:rFonts w:asciiTheme="minorHAnsi" w:hAnsiTheme="minorHAnsi" w:cstheme="minorHAnsi"/>
              </w:rPr>
            </w:pPr>
          </w:p>
          <w:p w14:paraId="4369BAA0" w14:textId="205A0D1D"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April (CO) – Part of CO is reopening</w:t>
            </w:r>
            <w:r w:rsidR="007F7338">
              <w:rPr>
                <w:rFonts w:asciiTheme="minorHAnsi" w:hAnsiTheme="minorHAnsi" w:cstheme="minorHAnsi"/>
              </w:rPr>
              <w:t xml:space="preserve"> under Safer at Home </w:t>
            </w:r>
            <w:proofErr w:type="gramStart"/>
            <w:r w:rsidR="007F7338">
              <w:rPr>
                <w:rFonts w:asciiTheme="minorHAnsi" w:hAnsiTheme="minorHAnsi" w:cstheme="minorHAnsi"/>
              </w:rPr>
              <w:t>order</w:t>
            </w:r>
            <w:r>
              <w:rPr>
                <w:rFonts w:asciiTheme="minorHAnsi" w:hAnsiTheme="minorHAnsi" w:cstheme="minorHAnsi"/>
              </w:rPr>
              <w:t>,</w:t>
            </w:r>
            <w:proofErr w:type="gramEnd"/>
            <w:r>
              <w:rPr>
                <w:rFonts w:asciiTheme="minorHAnsi" w:hAnsiTheme="minorHAnsi" w:cstheme="minorHAnsi"/>
              </w:rPr>
              <w:t xml:space="preserve"> </w:t>
            </w:r>
            <w:r w:rsidR="007F7338">
              <w:rPr>
                <w:rFonts w:asciiTheme="minorHAnsi" w:hAnsiTheme="minorHAnsi" w:cstheme="minorHAnsi"/>
              </w:rPr>
              <w:t xml:space="preserve">most </w:t>
            </w:r>
            <w:r>
              <w:rPr>
                <w:rFonts w:asciiTheme="minorHAnsi" w:hAnsiTheme="minorHAnsi" w:cstheme="minorHAnsi"/>
              </w:rPr>
              <w:t>1815/17 staff are still telecommuting and it sounds like that may continue through the summer.</w:t>
            </w:r>
          </w:p>
          <w:p w14:paraId="77A891F8" w14:textId="18F4C58A" w:rsidR="00990AF9" w:rsidRDefault="00990AF9" w:rsidP="00F619ED">
            <w:pPr>
              <w:shd w:val="clear" w:color="auto" w:fill="FFFFFF"/>
              <w:spacing w:after="0" w:line="240" w:lineRule="auto"/>
              <w:rPr>
                <w:rFonts w:asciiTheme="minorHAnsi" w:hAnsiTheme="minorHAnsi" w:cstheme="minorHAnsi"/>
              </w:rPr>
            </w:pPr>
          </w:p>
          <w:p w14:paraId="014B0F16" w14:textId="41EA50E1"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Peter (WA) – We’re having a slow reopening of things in four phases. Businesses aren’t open yet across the state. The DOH rumors are that we’ll be working from home through the end of the year. When they do open up the offices it’ll be at 30% capacity, only for those that must come into the office.</w:t>
            </w:r>
          </w:p>
          <w:p w14:paraId="552DAD31" w14:textId="545A1F65" w:rsidR="00990AF9" w:rsidRDefault="00990AF9" w:rsidP="00F619ED">
            <w:pPr>
              <w:shd w:val="clear" w:color="auto" w:fill="FFFFFF"/>
              <w:spacing w:after="0" w:line="240" w:lineRule="auto"/>
              <w:rPr>
                <w:rFonts w:asciiTheme="minorHAnsi" w:hAnsiTheme="minorHAnsi" w:cstheme="minorHAnsi"/>
              </w:rPr>
            </w:pPr>
          </w:p>
          <w:p w14:paraId="2073436E" w14:textId="0228BF91"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Tiffany (ND) – Very opposite of Washington, everything is open. Bars, restaurants, massage parlors, manicures, hair stylists. Everything is open at their own discretion and will. All state capitol staff are still telecommuting indefinitely at this point.</w:t>
            </w:r>
          </w:p>
          <w:p w14:paraId="7049E11C" w14:textId="5D4DDB4B" w:rsidR="00990AF9" w:rsidRDefault="00990AF9" w:rsidP="00F619ED">
            <w:pPr>
              <w:shd w:val="clear" w:color="auto" w:fill="FFFFFF"/>
              <w:spacing w:after="0" w:line="240" w:lineRule="auto"/>
              <w:rPr>
                <w:rFonts w:asciiTheme="minorHAnsi" w:hAnsiTheme="minorHAnsi" w:cstheme="minorHAnsi"/>
              </w:rPr>
            </w:pPr>
          </w:p>
          <w:p w14:paraId="0EE2C136" w14:textId="58527D9C"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Emily Johnson (TX) - </w:t>
            </w:r>
            <w:r w:rsidRPr="00990AF9">
              <w:rPr>
                <w:rFonts w:asciiTheme="minorHAnsi" w:hAnsiTheme="minorHAnsi" w:cstheme="minorHAnsi"/>
              </w:rPr>
              <w:t>Texas is in the process of opening, but some local cities/counties are delaying reopening for now</w:t>
            </w:r>
          </w:p>
          <w:p w14:paraId="6FA9A768" w14:textId="5A882389" w:rsidR="00990AF9" w:rsidRDefault="00990AF9" w:rsidP="00F619ED">
            <w:pPr>
              <w:shd w:val="clear" w:color="auto" w:fill="FFFFFF"/>
              <w:spacing w:after="0" w:line="240" w:lineRule="auto"/>
              <w:rPr>
                <w:rFonts w:asciiTheme="minorHAnsi" w:hAnsiTheme="minorHAnsi" w:cstheme="minorHAnsi"/>
              </w:rPr>
            </w:pPr>
          </w:p>
          <w:p w14:paraId="33C82832" w14:textId="685AFCF4" w:rsidR="00990AF9" w:rsidRDefault="00990AF9" w:rsidP="00F619ED">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lastRenderedPageBreak/>
              <w:t>Courni</w:t>
            </w:r>
            <w:proofErr w:type="spellEnd"/>
            <w:r>
              <w:rPr>
                <w:rFonts w:asciiTheme="minorHAnsi" w:hAnsiTheme="minorHAnsi" w:cstheme="minorHAnsi"/>
              </w:rPr>
              <w:t xml:space="preserve"> Jeffers (NE) - </w:t>
            </w:r>
            <w:r w:rsidRPr="00990AF9">
              <w:rPr>
                <w:rFonts w:asciiTheme="minorHAnsi" w:hAnsiTheme="minorHAnsi" w:cstheme="minorHAnsi"/>
              </w:rPr>
              <w:t xml:space="preserve">UNE has stated that they will have students back on campus in the Fall, however we aren't sure how our center will be impacted by the phasing back in of professional staff.  </w:t>
            </w:r>
          </w:p>
          <w:p w14:paraId="000539AB" w14:textId="6382024D" w:rsidR="00990AF9" w:rsidRDefault="00990AF9" w:rsidP="00F619ED">
            <w:pPr>
              <w:shd w:val="clear" w:color="auto" w:fill="FFFFFF"/>
              <w:spacing w:after="0" w:line="240" w:lineRule="auto"/>
              <w:rPr>
                <w:rFonts w:asciiTheme="minorHAnsi" w:hAnsiTheme="minorHAnsi" w:cstheme="minorHAnsi"/>
              </w:rPr>
            </w:pPr>
          </w:p>
          <w:p w14:paraId="0D9F321F" w14:textId="1801A7FD"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Deidre Browner (San Diego) - </w:t>
            </w:r>
            <w:r w:rsidRPr="00990AF9">
              <w:rPr>
                <w:rFonts w:asciiTheme="minorHAnsi" w:hAnsiTheme="minorHAnsi" w:cstheme="minorHAnsi"/>
              </w:rPr>
              <w:t>We are developing a re-opening plan with plans to social distance at work with daily symptoms checks and masks required.  Flexing telework with work from home.</w:t>
            </w:r>
          </w:p>
          <w:p w14:paraId="129657D3" w14:textId="2CB3F4FF" w:rsidR="00990AF9" w:rsidRDefault="00990AF9" w:rsidP="00F619ED">
            <w:pPr>
              <w:shd w:val="clear" w:color="auto" w:fill="FFFFFF"/>
              <w:spacing w:after="0" w:line="240" w:lineRule="auto"/>
              <w:rPr>
                <w:rFonts w:asciiTheme="minorHAnsi" w:hAnsiTheme="minorHAnsi" w:cstheme="minorHAnsi"/>
              </w:rPr>
            </w:pPr>
          </w:p>
          <w:p w14:paraId="0ECAAF16" w14:textId="29677DE2" w:rsidR="00990AF9" w:rsidRDefault="00990AF9" w:rsidP="00F619ED">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Selam</w:t>
            </w:r>
            <w:proofErr w:type="spellEnd"/>
            <w:r>
              <w:rPr>
                <w:rFonts w:asciiTheme="minorHAnsi" w:hAnsiTheme="minorHAnsi" w:cstheme="minorHAnsi"/>
              </w:rPr>
              <w:t xml:space="preserve"> </w:t>
            </w:r>
            <w:proofErr w:type="spellStart"/>
            <w:r>
              <w:rPr>
                <w:rFonts w:asciiTheme="minorHAnsi" w:hAnsiTheme="minorHAnsi" w:cstheme="minorHAnsi"/>
              </w:rPr>
              <w:t>Tilahun</w:t>
            </w:r>
            <w:proofErr w:type="spellEnd"/>
            <w:r>
              <w:rPr>
                <w:rFonts w:asciiTheme="minorHAnsi" w:hAnsiTheme="minorHAnsi" w:cstheme="minorHAnsi"/>
              </w:rPr>
              <w:t xml:space="preserve"> (MN) - </w:t>
            </w:r>
            <w:r w:rsidRPr="00990AF9">
              <w:rPr>
                <w:rFonts w:asciiTheme="minorHAnsi" w:hAnsiTheme="minorHAnsi" w:cstheme="minorHAnsi"/>
              </w:rPr>
              <w:t xml:space="preserve">MN is still in Stay at Home order. Staff are teleworking from home.  </w:t>
            </w:r>
          </w:p>
          <w:p w14:paraId="65C26A60" w14:textId="66D969F1" w:rsidR="00990AF9" w:rsidRDefault="00990AF9" w:rsidP="00F619ED">
            <w:pPr>
              <w:shd w:val="clear" w:color="auto" w:fill="FFFFFF"/>
              <w:spacing w:after="0" w:line="240" w:lineRule="auto"/>
              <w:rPr>
                <w:rFonts w:asciiTheme="minorHAnsi" w:hAnsiTheme="minorHAnsi" w:cstheme="minorHAnsi"/>
              </w:rPr>
            </w:pPr>
          </w:p>
          <w:p w14:paraId="1ECAE102" w14:textId="6826BD33"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Alyssa Yang (HI) - </w:t>
            </w:r>
            <w:r w:rsidRPr="00990AF9">
              <w:rPr>
                <w:rFonts w:asciiTheme="minorHAnsi" w:hAnsiTheme="minorHAnsi" w:cstheme="minorHAnsi"/>
              </w:rPr>
              <w:t>HI has changed from Stay at Home orders to Safer at Home and is in the process of re-opening businesses slowly. Staff are still teleworking from home until May 30th.</w:t>
            </w:r>
          </w:p>
          <w:p w14:paraId="75B13129" w14:textId="501E7892" w:rsidR="00990AF9" w:rsidRDefault="00990AF9" w:rsidP="00F619ED">
            <w:pPr>
              <w:shd w:val="clear" w:color="auto" w:fill="FFFFFF"/>
              <w:spacing w:after="0" w:line="240" w:lineRule="auto"/>
              <w:rPr>
                <w:rFonts w:asciiTheme="minorHAnsi" w:hAnsiTheme="minorHAnsi" w:cstheme="minorHAnsi"/>
              </w:rPr>
            </w:pPr>
          </w:p>
          <w:p w14:paraId="3C0469E2" w14:textId="1F6475F5"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Donald Perry (TN) - </w:t>
            </w:r>
            <w:r w:rsidRPr="00990AF9">
              <w:rPr>
                <w:rFonts w:asciiTheme="minorHAnsi" w:hAnsiTheme="minorHAnsi" w:cstheme="minorHAnsi"/>
              </w:rPr>
              <w:t>Tennessee is opening up businesses gradually but the TDH is working from home at least through May 26</w:t>
            </w:r>
            <w:r>
              <w:rPr>
                <w:rFonts w:asciiTheme="minorHAnsi" w:hAnsiTheme="minorHAnsi" w:cstheme="minorHAnsi"/>
              </w:rPr>
              <w:t xml:space="preserve">. </w:t>
            </w:r>
          </w:p>
          <w:p w14:paraId="6C0E009B" w14:textId="703A3AE2" w:rsidR="00990AF9" w:rsidRDefault="00990AF9" w:rsidP="00F619ED">
            <w:pPr>
              <w:shd w:val="clear" w:color="auto" w:fill="FFFFFF"/>
              <w:spacing w:after="0" w:line="240" w:lineRule="auto"/>
              <w:rPr>
                <w:rFonts w:asciiTheme="minorHAnsi" w:hAnsiTheme="minorHAnsi" w:cstheme="minorHAnsi"/>
              </w:rPr>
            </w:pPr>
          </w:p>
          <w:p w14:paraId="04F1E49E" w14:textId="2B89EB64"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Paul Meddaugh (VT) - </w:t>
            </w:r>
            <w:r w:rsidRPr="00990AF9">
              <w:rPr>
                <w:rFonts w:asciiTheme="minorHAnsi" w:hAnsiTheme="minorHAnsi" w:cstheme="minorHAnsi"/>
              </w:rPr>
              <w:t>VT is opening slowly. Some businesses and elective medical procedures now have the option of opening. State employees will be working from home for the foreseeable future. Our stay at home order may be extended but unsure on that yet.</w:t>
            </w:r>
          </w:p>
          <w:p w14:paraId="651812B3" w14:textId="67923FC8" w:rsidR="00990AF9" w:rsidRDefault="00990AF9" w:rsidP="00F619ED">
            <w:pPr>
              <w:shd w:val="clear" w:color="auto" w:fill="FFFFFF"/>
              <w:spacing w:after="0" w:line="240" w:lineRule="auto"/>
              <w:rPr>
                <w:rFonts w:asciiTheme="minorHAnsi" w:hAnsiTheme="minorHAnsi" w:cstheme="minorHAnsi"/>
              </w:rPr>
            </w:pPr>
          </w:p>
          <w:p w14:paraId="70A5C4EE" w14:textId="58F1DC64"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Courtney (SC) - </w:t>
            </w:r>
            <w:r w:rsidRPr="00990AF9">
              <w:rPr>
                <w:rFonts w:asciiTheme="minorHAnsi" w:hAnsiTheme="minorHAnsi" w:cstheme="minorHAnsi"/>
              </w:rPr>
              <w:t>SC is a anticipating that at all no essential workers will be back in the office by June 1</w:t>
            </w:r>
          </w:p>
          <w:p w14:paraId="1FB9B8F8" w14:textId="7D26A948" w:rsidR="00990AF9" w:rsidRDefault="00990AF9" w:rsidP="00F619ED">
            <w:pPr>
              <w:shd w:val="clear" w:color="auto" w:fill="FFFFFF"/>
              <w:spacing w:after="0" w:line="240" w:lineRule="auto"/>
              <w:rPr>
                <w:rFonts w:asciiTheme="minorHAnsi" w:hAnsiTheme="minorHAnsi" w:cstheme="minorHAnsi"/>
              </w:rPr>
            </w:pPr>
          </w:p>
          <w:p w14:paraId="4F393AF9" w14:textId="4BD00B40" w:rsidR="00A21D96" w:rsidRDefault="00A21D96"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Lena Swander (WI) - </w:t>
            </w:r>
            <w:r w:rsidRPr="00A21D96">
              <w:rPr>
                <w:rFonts w:asciiTheme="minorHAnsi" w:hAnsiTheme="minorHAnsi" w:cstheme="minorHAnsi"/>
              </w:rPr>
              <w:t>WI allowing small, standalone businesses to open with less than five people at any given time in the building. WI stay at home order in effect until May 26. WI DHS employees likely at home through June.</w:t>
            </w:r>
          </w:p>
          <w:p w14:paraId="6D701049" w14:textId="77777777" w:rsidR="00A21D96" w:rsidRDefault="00A21D96" w:rsidP="00F619ED">
            <w:pPr>
              <w:shd w:val="clear" w:color="auto" w:fill="FFFFFF"/>
              <w:spacing w:after="0" w:line="240" w:lineRule="auto"/>
              <w:rPr>
                <w:rFonts w:asciiTheme="minorHAnsi" w:hAnsiTheme="minorHAnsi" w:cstheme="minorHAnsi"/>
              </w:rPr>
            </w:pPr>
          </w:p>
          <w:p w14:paraId="082BE6FC" w14:textId="26434B49"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Julie Cleaton</w:t>
            </w:r>
            <w:r w:rsidR="00A953AD">
              <w:rPr>
                <w:rFonts w:asciiTheme="minorHAnsi" w:hAnsiTheme="minorHAnsi" w:cstheme="minorHAnsi"/>
              </w:rPr>
              <w:t xml:space="preserve"> (AK)</w:t>
            </w:r>
            <w:r>
              <w:rPr>
                <w:rFonts w:asciiTheme="minorHAnsi" w:hAnsiTheme="minorHAnsi" w:cstheme="minorHAnsi"/>
              </w:rPr>
              <w:t xml:space="preserve"> – Does anyone have new coping strategies they’d like to share?</w:t>
            </w:r>
          </w:p>
          <w:p w14:paraId="67766EEB" w14:textId="458A1BF7" w:rsidR="00990AF9" w:rsidRDefault="00990AF9" w:rsidP="00F619ED">
            <w:pPr>
              <w:shd w:val="clear" w:color="auto" w:fill="FFFFFF"/>
              <w:spacing w:after="0" w:line="240" w:lineRule="auto"/>
              <w:rPr>
                <w:rFonts w:asciiTheme="minorHAnsi" w:hAnsiTheme="minorHAnsi" w:cstheme="minorHAnsi"/>
              </w:rPr>
            </w:pPr>
          </w:p>
          <w:p w14:paraId="5E5FB077" w14:textId="7062F2F8"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April </w:t>
            </w:r>
            <w:r w:rsidR="00A953AD">
              <w:rPr>
                <w:rFonts w:asciiTheme="minorHAnsi" w:hAnsiTheme="minorHAnsi" w:cstheme="minorHAnsi"/>
              </w:rPr>
              <w:t xml:space="preserve">(CO) </w:t>
            </w:r>
            <w:r>
              <w:rPr>
                <w:rFonts w:asciiTheme="minorHAnsi" w:hAnsiTheme="minorHAnsi" w:cstheme="minorHAnsi"/>
              </w:rPr>
              <w:t>– I started seeds from seedling for the first time from my garden. I’m looking forward to planting them. We have a very short season.</w:t>
            </w:r>
          </w:p>
          <w:p w14:paraId="4343E0D2" w14:textId="1E14C3BD" w:rsidR="00990AF9" w:rsidRDefault="00990AF9" w:rsidP="00F619ED">
            <w:pPr>
              <w:shd w:val="clear" w:color="auto" w:fill="FFFFFF"/>
              <w:spacing w:after="0" w:line="240" w:lineRule="auto"/>
              <w:rPr>
                <w:rFonts w:asciiTheme="minorHAnsi" w:hAnsiTheme="minorHAnsi" w:cstheme="minorHAnsi"/>
              </w:rPr>
            </w:pPr>
          </w:p>
          <w:p w14:paraId="1DA5EF45" w14:textId="73631B7B" w:rsidR="00990AF9" w:rsidRDefault="00990AF9" w:rsidP="00F619ED">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Julie </w:t>
            </w:r>
            <w:r w:rsidR="00DD4B18">
              <w:rPr>
                <w:rFonts w:asciiTheme="minorHAnsi" w:hAnsiTheme="minorHAnsi" w:cstheme="minorHAnsi"/>
              </w:rPr>
              <w:t>(AK)</w:t>
            </w:r>
            <w:r>
              <w:rPr>
                <w:rFonts w:asciiTheme="minorHAnsi" w:hAnsiTheme="minorHAnsi" w:cstheme="minorHAnsi"/>
              </w:rPr>
              <w:t xml:space="preserve">– Are there any weblinks or attachments </w:t>
            </w:r>
            <w:proofErr w:type="gramStart"/>
            <w:r>
              <w:rPr>
                <w:rFonts w:asciiTheme="minorHAnsi" w:hAnsiTheme="minorHAnsi" w:cstheme="minorHAnsi"/>
              </w:rPr>
              <w:t>they’d</w:t>
            </w:r>
            <w:proofErr w:type="gramEnd"/>
            <w:r>
              <w:rPr>
                <w:rFonts w:asciiTheme="minorHAnsi" w:hAnsiTheme="minorHAnsi" w:cstheme="minorHAnsi"/>
              </w:rPr>
              <w:t xml:space="preserve"> like to share with the group?</w:t>
            </w:r>
          </w:p>
          <w:p w14:paraId="09834E26" w14:textId="77777777" w:rsidR="00F619ED" w:rsidRDefault="00990AF9" w:rsidP="00990AF9">
            <w:pPr>
              <w:shd w:val="clear" w:color="auto" w:fill="FFFFFF"/>
              <w:tabs>
                <w:tab w:val="left" w:pos="2028"/>
              </w:tabs>
              <w:spacing w:after="0" w:line="240" w:lineRule="auto"/>
              <w:rPr>
                <w:rFonts w:asciiTheme="minorHAnsi" w:hAnsiTheme="minorHAnsi" w:cstheme="minorHAnsi"/>
              </w:rPr>
            </w:pPr>
            <w:r>
              <w:rPr>
                <w:rFonts w:asciiTheme="minorHAnsi" w:hAnsiTheme="minorHAnsi" w:cstheme="minorHAnsi"/>
              </w:rPr>
              <w:tab/>
            </w:r>
          </w:p>
          <w:p w14:paraId="311FA221" w14:textId="77777777" w:rsidR="00990AF9" w:rsidRDefault="00990AF9" w:rsidP="00990AF9">
            <w:pPr>
              <w:shd w:val="clear" w:color="auto" w:fill="FFFFFF"/>
              <w:spacing w:after="0" w:line="240" w:lineRule="auto"/>
              <w:rPr>
                <w:rFonts w:asciiTheme="minorHAnsi" w:hAnsiTheme="minorHAnsi" w:cstheme="minorHAnsi"/>
              </w:rPr>
            </w:pPr>
            <w:r>
              <w:rPr>
                <w:rFonts w:asciiTheme="minorHAnsi" w:hAnsiTheme="minorHAnsi" w:cstheme="minorHAnsi"/>
              </w:rPr>
              <w:t xml:space="preserve">Hannah (NACDD) – ESRI is offering a free COVID-19 response package to nonprofits working on response to the pandemic. More info here: </w:t>
            </w:r>
            <w:hyperlink r:id="rId22" w:history="1">
              <w:r w:rsidRPr="00ED7898">
                <w:rPr>
                  <w:rStyle w:val="Hyperlink"/>
                  <w:rFonts w:asciiTheme="minorHAnsi" w:hAnsiTheme="minorHAnsi" w:cstheme="minorHAnsi"/>
                </w:rPr>
                <w:t>https://www.esri.com/en-us/disaster-response/request-assistance/</w:t>
              </w:r>
            </w:hyperlink>
          </w:p>
          <w:p w14:paraId="4780BEAC" w14:textId="259B9712" w:rsidR="00990AF9" w:rsidRDefault="00990AF9" w:rsidP="00990AF9">
            <w:pPr>
              <w:shd w:val="clear" w:color="auto" w:fill="FFFFFF"/>
              <w:tabs>
                <w:tab w:val="left" w:pos="2028"/>
              </w:tabs>
              <w:spacing w:after="0" w:line="240" w:lineRule="auto"/>
              <w:rPr>
                <w:rFonts w:asciiTheme="minorHAnsi" w:hAnsiTheme="minorHAnsi" w:cstheme="minorHAnsi"/>
              </w:rPr>
            </w:pPr>
          </w:p>
          <w:p w14:paraId="5CFF412A" w14:textId="5791F321" w:rsidR="00990AF9" w:rsidRDefault="00990AF9" w:rsidP="00990AF9">
            <w:pPr>
              <w:shd w:val="clear" w:color="auto" w:fill="FFFFFF"/>
              <w:tabs>
                <w:tab w:val="left" w:pos="2028"/>
              </w:tabs>
              <w:spacing w:after="0" w:line="240" w:lineRule="auto"/>
              <w:rPr>
                <w:rFonts w:asciiTheme="minorHAnsi" w:hAnsiTheme="minorHAnsi" w:cstheme="minorHAnsi"/>
              </w:rPr>
            </w:pPr>
            <w:r>
              <w:rPr>
                <w:rFonts w:asciiTheme="minorHAnsi" w:hAnsiTheme="minorHAnsi" w:cstheme="minorHAnsi"/>
              </w:rPr>
              <w:t xml:space="preserve">Lena Swander </w:t>
            </w:r>
            <w:r w:rsidR="00A953AD">
              <w:rPr>
                <w:rFonts w:asciiTheme="minorHAnsi" w:hAnsiTheme="minorHAnsi" w:cstheme="minorHAnsi"/>
              </w:rPr>
              <w:t>(WI)</w:t>
            </w:r>
            <w:r>
              <w:rPr>
                <w:rFonts w:asciiTheme="minorHAnsi" w:hAnsiTheme="minorHAnsi" w:cstheme="minorHAnsi"/>
              </w:rPr>
              <w:t xml:space="preserve">- </w:t>
            </w:r>
            <w:r w:rsidRPr="00990AF9">
              <w:rPr>
                <w:rFonts w:asciiTheme="minorHAnsi" w:hAnsiTheme="minorHAnsi" w:cstheme="minorHAnsi"/>
              </w:rPr>
              <w:t xml:space="preserve">SAS was offering up to 10 free </w:t>
            </w:r>
            <w:proofErr w:type="spellStart"/>
            <w:r w:rsidRPr="00990AF9">
              <w:rPr>
                <w:rFonts w:asciiTheme="minorHAnsi" w:hAnsiTheme="minorHAnsi" w:cstheme="minorHAnsi"/>
              </w:rPr>
              <w:t>ebook</w:t>
            </w:r>
            <w:proofErr w:type="spellEnd"/>
            <w:r w:rsidRPr="00990AF9">
              <w:rPr>
                <w:rFonts w:asciiTheme="minorHAnsi" w:hAnsiTheme="minorHAnsi" w:cstheme="minorHAnsi"/>
              </w:rPr>
              <w:t xml:space="preserve"> downloads, not sure if that offer has expired</w:t>
            </w:r>
            <w:r>
              <w:rPr>
                <w:rFonts w:asciiTheme="minorHAnsi" w:hAnsiTheme="minorHAnsi" w:cstheme="minorHAnsi"/>
              </w:rPr>
              <w:t xml:space="preserve">. </w:t>
            </w:r>
            <w:hyperlink r:id="rId23" w:history="1">
              <w:r w:rsidRPr="00ED7898">
                <w:rPr>
                  <w:rStyle w:val="Hyperlink"/>
                  <w:rFonts w:asciiTheme="minorHAnsi" w:hAnsiTheme="minorHAnsi" w:cstheme="minorHAnsi"/>
                </w:rPr>
                <w:t>https://support.sas.com/en/books/free-books.html</w:t>
              </w:r>
            </w:hyperlink>
          </w:p>
          <w:p w14:paraId="11768D0B" w14:textId="201B16D2" w:rsidR="00990AF9" w:rsidRDefault="00990AF9" w:rsidP="00990AF9">
            <w:pPr>
              <w:shd w:val="clear" w:color="auto" w:fill="FFFFFF"/>
              <w:tabs>
                <w:tab w:val="left" w:pos="2028"/>
              </w:tabs>
              <w:spacing w:after="0" w:line="240" w:lineRule="auto"/>
              <w:rPr>
                <w:rFonts w:asciiTheme="minorHAnsi" w:hAnsiTheme="minorHAnsi" w:cstheme="minorHAnsi"/>
              </w:rPr>
            </w:pPr>
          </w:p>
          <w:p w14:paraId="4766DC4E" w14:textId="4C10F06A" w:rsidR="00990AF9" w:rsidRDefault="00990AF9" w:rsidP="00990AF9">
            <w:pPr>
              <w:shd w:val="clear" w:color="auto" w:fill="FFFFFF"/>
              <w:tabs>
                <w:tab w:val="left" w:pos="2028"/>
              </w:tabs>
              <w:spacing w:after="0" w:line="240" w:lineRule="auto"/>
              <w:rPr>
                <w:rFonts w:asciiTheme="minorHAnsi" w:hAnsiTheme="minorHAnsi" w:cstheme="minorHAnsi"/>
              </w:rPr>
            </w:pPr>
            <w:r>
              <w:rPr>
                <w:rFonts w:asciiTheme="minorHAnsi" w:hAnsiTheme="minorHAnsi" w:cstheme="minorHAnsi"/>
              </w:rPr>
              <w:t xml:space="preserve">Lara Kaye (NY) - </w:t>
            </w:r>
            <w:r w:rsidRPr="00990AF9">
              <w:rPr>
                <w:rFonts w:asciiTheme="minorHAnsi" w:hAnsiTheme="minorHAnsi" w:cstheme="minorHAnsi"/>
              </w:rPr>
              <w:t>If interested in seeing the NYS Regional Tracking Dashboard - https://forward.ny.gov/regional-monitoring-dashboard</w:t>
            </w:r>
          </w:p>
          <w:p w14:paraId="3F72075E" w14:textId="0D59C254" w:rsidR="00990AF9" w:rsidRPr="00F619ED" w:rsidRDefault="00990AF9" w:rsidP="00990AF9">
            <w:pPr>
              <w:shd w:val="clear" w:color="auto" w:fill="FFFFFF"/>
              <w:tabs>
                <w:tab w:val="left" w:pos="2028"/>
              </w:tabs>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149183E8" w14:textId="77777777" w:rsidR="00200B3D" w:rsidRDefault="00200B3D" w:rsidP="00200B3D">
            <w:pPr>
              <w:spacing w:after="0" w:line="240" w:lineRule="auto"/>
              <w:rPr>
                <w:rFonts w:asciiTheme="minorHAnsi" w:hAnsiTheme="minorHAnsi" w:cstheme="minorHAnsi"/>
              </w:rPr>
            </w:pPr>
          </w:p>
        </w:tc>
      </w:tr>
      <w:tr w:rsidR="00174414" w:rsidRPr="0097512B" w14:paraId="30127C23"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57EA73A8" w14:textId="77777777" w:rsidR="00174414" w:rsidRDefault="00174414" w:rsidP="00200B3D">
            <w:pPr>
              <w:spacing w:after="0" w:line="240" w:lineRule="auto"/>
              <w:rPr>
                <w:rFonts w:asciiTheme="minorHAnsi" w:hAnsiTheme="minorHAnsi" w:cstheme="minorHAnsi"/>
                <w:b/>
                <w:bCs/>
              </w:rPr>
            </w:pPr>
            <w:r>
              <w:rPr>
                <w:rFonts w:asciiTheme="minorHAnsi" w:hAnsiTheme="minorHAnsi" w:cstheme="minorHAnsi"/>
                <w:b/>
                <w:bCs/>
              </w:rPr>
              <w:lastRenderedPageBreak/>
              <w:t>GIS Hallmarks</w:t>
            </w:r>
          </w:p>
          <w:p w14:paraId="1185137C" w14:textId="77777777" w:rsidR="00174414" w:rsidRDefault="00174414" w:rsidP="00200B3D">
            <w:pPr>
              <w:spacing w:after="0" w:line="240" w:lineRule="auto"/>
              <w:rPr>
                <w:rFonts w:asciiTheme="minorHAnsi" w:hAnsiTheme="minorHAnsi" w:cstheme="minorHAnsi"/>
              </w:rPr>
            </w:pPr>
          </w:p>
          <w:p w14:paraId="4632AA8D" w14:textId="77777777" w:rsidR="00174414" w:rsidRDefault="00174414" w:rsidP="00200B3D">
            <w:pPr>
              <w:spacing w:after="0" w:line="240" w:lineRule="auto"/>
              <w:rPr>
                <w:rFonts w:asciiTheme="minorHAnsi" w:hAnsiTheme="minorHAnsi" w:cstheme="minorHAnsi"/>
              </w:rPr>
            </w:pPr>
            <w:r>
              <w:rPr>
                <w:rFonts w:asciiTheme="minorHAnsi" w:hAnsiTheme="minorHAnsi" w:cstheme="minorHAnsi"/>
              </w:rPr>
              <w:t>10 minutes</w:t>
            </w:r>
          </w:p>
          <w:p w14:paraId="35CD5208" w14:textId="416BB7CA" w:rsidR="00174414" w:rsidRPr="00174414" w:rsidRDefault="00174414" w:rsidP="00200B3D">
            <w:pPr>
              <w:spacing w:after="0" w:line="240" w:lineRule="auto"/>
              <w:rPr>
                <w:rFonts w:asciiTheme="minorHAnsi" w:hAnsiTheme="minorHAnsi" w:cstheme="minorHAnsi"/>
              </w:rPr>
            </w:pPr>
            <w:r>
              <w:rPr>
                <w:rFonts w:asciiTheme="minorHAnsi" w:hAnsiTheme="minorHAnsi" w:cstheme="minorHAnsi"/>
              </w:rPr>
              <w:t>Emily</w:t>
            </w:r>
          </w:p>
        </w:tc>
        <w:tc>
          <w:tcPr>
            <w:tcW w:w="6480" w:type="dxa"/>
            <w:tcBorders>
              <w:top w:val="single" w:sz="4" w:space="0" w:color="808080"/>
              <w:left w:val="single" w:sz="4" w:space="0" w:color="808080"/>
              <w:bottom w:val="single" w:sz="4" w:space="0" w:color="808080"/>
            </w:tcBorders>
          </w:tcPr>
          <w:p w14:paraId="4EB9EECE" w14:textId="3608E66F" w:rsidR="00174414" w:rsidRDefault="00174414" w:rsidP="00174414">
            <w:pPr>
              <w:shd w:val="clear" w:color="auto" w:fill="FFFFFF"/>
              <w:spacing w:after="0" w:line="240" w:lineRule="auto"/>
              <w:rPr>
                <w:rFonts w:asciiTheme="minorHAnsi" w:hAnsiTheme="minorHAnsi" w:cstheme="minorHAnsi"/>
              </w:rPr>
            </w:pPr>
            <w:r>
              <w:rPr>
                <w:rFonts w:asciiTheme="minorHAnsi" w:hAnsiTheme="minorHAnsi" w:cstheme="minorHAnsi"/>
              </w:rPr>
              <w:t>Thinking about the third page of the GIS Hallmarks infographic, Building GIS Use into Chronic Disease Prevention Work, to what extent have you seen these indicators at play with the COVID-19 response?</w:t>
            </w:r>
            <w:r w:rsidR="00DD4B18">
              <w:rPr>
                <w:rFonts w:asciiTheme="minorHAnsi" w:hAnsiTheme="minorHAnsi" w:cstheme="minorHAnsi"/>
              </w:rPr>
              <w:t xml:space="preserve"> (This document can be found in the May 13 EEC appointment)</w:t>
            </w:r>
          </w:p>
          <w:p w14:paraId="20DBF410" w14:textId="77777777" w:rsidR="00174414" w:rsidRDefault="00174414" w:rsidP="00174414">
            <w:pPr>
              <w:shd w:val="clear" w:color="auto" w:fill="FFFFFF"/>
              <w:spacing w:after="0" w:line="240" w:lineRule="auto"/>
              <w:rPr>
                <w:rFonts w:asciiTheme="minorHAnsi" w:hAnsiTheme="minorHAnsi" w:cstheme="minorHAnsi"/>
              </w:rPr>
            </w:pPr>
          </w:p>
          <w:p w14:paraId="03379224" w14:textId="5C7696A0" w:rsidR="00174414" w:rsidRDefault="00174414" w:rsidP="00174414">
            <w:pPr>
              <w:shd w:val="clear" w:color="auto" w:fill="FFFFFF"/>
              <w:spacing w:after="0" w:line="240" w:lineRule="auto"/>
              <w:rPr>
                <w:rFonts w:asciiTheme="minorHAnsi" w:hAnsiTheme="minorHAnsi" w:cstheme="minorHAnsi"/>
              </w:rPr>
            </w:pPr>
            <w:r>
              <w:rPr>
                <w:rFonts w:asciiTheme="minorHAnsi" w:hAnsiTheme="minorHAnsi" w:cstheme="minorHAnsi"/>
              </w:rPr>
              <w:t>If you use GIS, have you been tasked with developing maps related to COVID?</w:t>
            </w:r>
          </w:p>
          <w:p w14:paraId="4C7D5496" w14:textId="7F22DDDF" w:rsidR="00174414" w:rsidRDefault="00174414" w:rsidP="00174414">
            <w:pPr>
              <w:shd w:val="clear" w:color="auto" w:fill="FFFFFF"/>
              <w:spacing w:after="0" w:line="240" w:lineRule="auto"/>
              <w:rPr>
                <w:rFonts w:asciiTheme="minorHAnsi" w:hAnsiTheme="minorHAnsi" w:cstheme="minorHAnsi"/>
              </w:rPr>
            </w:pPr>
          </w:p>
          <w:p w14:paraId="77A6BCFA" w14:textId="29D2798E" w:rsidR="00174414" w:rsidRDefault="00174414" w:rsidP="00174414">
            <w:pPr>
              <w:shd w:val="clear" w:color="auto" w:fill="FFFFFF"/>
              <w:spacing w:after="0" w:line="240" w:lineRule="auto"/>
              <w:rPr>
                <w:rFonts w:asciiTheme="minorHAnsi" w:hAnsiTheme="minorHAnsi" w:cstheme="minorHAnsi"/>
              </w:rPr>
            </w:pPr>
            <w:r>
              <w:rPr>
                <w:rFonts w:asciiTheme="minorHAnsi" w:hAnsiTheme="minorHAnsi" w:cstheme="minorHAnsi"/>
              </w:rPr>
              <w:t>To what extent has the COVID response increased the perception of GIS as a valuable tool?</w:t>
            </w:r>
          </w:p>
          <w:p w14:paraId="0A8E0E30" w14:textId="06C2F380" w:rsidR="00174414" w:rsidRDefault="00174414" w:rsidP="00174414">
            <w:pPr>
              <w:shd w:val="clear" w:color="auto" w:fill="FFFFFF"/>
              <w:spacing w:after="0" w:line="240" w:lineRule="auto"/>
              <w:rPr>
                <w:rFonts w:asciiTheme="minorHAnsi" w:hAnsiTheme="minorHAnsi" w:cstheme="minorHAnsi"/>
              </w:rPr>
            </w:pPr>
          </w:p>
          <w:p w14:paraId="0004217D" w14:textId="009436BF" w:rsidR="00174414" w:rsidRDefault="00174414" w:rsidP="00174414">
            <w:pPr>
              <w:shd w:val="clear" w:color="auto" w:fill="FFFFFF"/>
              <w:spacing w:after="0" w:line="240" w:lineRule="auto"/>
              <w:rPr>
                <w:rFonts w:asciiTheme="minorHAnsi" w:hAnsiTheme="minorHAnsi" w:cstheme="minorHAnsi"/>
              </w:rPr>
            </w:pPr>
            <w:r>
              <w:rPr>
                <w:rFonts w:asciiTheme="minorHAnsi" w:hAnsiTheme="minorHAnsi" w:cstheme="minorHAnsi"/>
              </w:rPr>
              <w:t xml:space="preserve">Would anyone like to take a moment to describe any maps that they have developed or are working on, COVID or otherwise? </w:t>
            </w:r>
          </w:p>
          <w:p w14:paraId="1B9F340A" w14:textId="77777777" w:rsidR="00174414" w:rsidRDefault="00174414" w:rsidP="00174414">
            <w:pPr>
              <w:shd w:val="clear" w:color="auto" w:fill="FFFFFF"/>
              <w:spacing w:after="0" w:line="240" w:lineRule="auto"/>
              <w:rPr>
                <w:rFonts w:asciiTheme="minorHAnsi" w:hAnsiTheme="minorHAnsi" w:cstheme="minorHAnsi"/>
              </w:rPr>
            </w:pPr>
          </w:p>
          <w:p w14:paraId="75685044" w14:textId="39B5C443" w:rsidR="00990AF9" w:rsidRDefault="00990AF9" w:rsidP="00174414">
            <w:pPr>
              <w:shd w:val="clear" w:color="auto" w:fill="FFFFFF"/>
              <w:spacing w:after="0" w:line="240" w:lineRule="auto"/>
              <w:rPr>
                <w:rFonts w:asciiTheme="minorHAnsi" w:hAnsiTheme="minorHAnsi" w:cstheme="minorHAnsi"/>
              </w:rPr>
            </w:pPr>
            <w:r>
              <w:rPr>
                <w:rFonts w:asciiTheme="minorHAnsi" w:hAnsiTheme="minorHAnsi" w:cstheme="minorHAnsi"/>
              </w:rPr>
              <w:t>There is a graphic on page 3 that shows ways GIS can be used. Is anyone’s SHD using GIS for COVID response?</w:t>
            </w:r>
          </w:p>
          <w:p w14:paraId="4362B0AB" w14:textId="77777777" w:rsidR="00990AF9" w:rsidRDefault="00990AF9" w:rsidP="00174414">
            <w:pPr>
              <w:shd w:val="clear" w:color="auto" w:fill="FFFFFF"/>
              <w:spacing w:after="0" w:line="240" w:lineRule="auto"/>
              <w:rPr>
                <w:rFonts w:asciiTheme="minorHAnsi" w:hAnsiTheme="minorHAnsi" w:cstheme="minorHAnsi"/>
              </w:rPr>
            </w:pPr>
          </w:p>
          <w:p w14:paraId="6EA69227" w14:textId="3AED110C" w:rsidR="00990AF9" w:rsidRDefault="00990AF9" w:rsidP="00174414">
            <w:pPr>
              <w:shd w:val="clear" w:color="auto" w:fill="FFFFFF"/>
              <w:spacing w:after="0" w:line="240" w:lineRule="auto"/>
              <w:rPr>
                <w:rFonts w:asciiTheme="minorHAnsi" w:hAnsiTheme="minorHAnsi" w:cstheme="minorHAnsi"/>
              </w:rPr>
            </w:pPr>
            <w:r>
              <w:rPr>
                <w:rFonts w:asciiTheme="minorHAnsi" w:hAnsiTheme="minorHAnsi" w:cstheme="minorHAnsi"/>
              </w:rPr>
              <w:t>Ed Clark (FL) – FDH actually has an interactive GIS map that tracks COVID cases. This should be readily available on our website.</w:t>
            </w:r>
            <w:r w:rsidR="00A21D96">
              <w:rPr>
                <w:rFonts w:asciiTheme="minorHAnsi" w:hAnsiTheme="minorHAnsi" w:cstheme="minorHAnsi"/>
              </w:rPr>
              <w:t xml:space="preserve"> </w:t>
            </w:r>
            <w:hyperlink r:id="rId24" w:history="1">
              <w:r w:rsidR="00A21D96" w:rsidRPr="00ED7898">
                <w:rPr>
                  <w:rStyle w:val="Hyperlink"/>
                  <w:rFonts w:asciiTheme="minorHAnsi" w:hAnsiTheme="minorHAnsi" w:cstheme="minorHAnsi"/>
                </w:rPr>
                <w:t>https://experience.arcgis.com/experience/96dd742462124fa0b38ddedb9b25e429</w:t>
              </w:r>
            </w:hyperlink>
          </w:p>
          <w:p w14:paraId="01F5B1F6" w14:textId="77777777" w:rsidR="00990AF9" w:rsidRDefault="00990AF9" w:rsidP="00174414">
            <w:pPr>
              <w:shd w:val="clear" w:color="auto" w:fill="FFFFFF"/>
              <w:spacing w:after="0" w:line="240" w:lineRule="auto"/>
              <w:rPr>
                <w:rFonts w:asciiTheme="minorHAnsi" w:hAnsiTheme="minorHAnsi" w:cstheme="minorHAnsi"/>
              </w:rPr>
            </w:pPr>
          </w:p>
          <w:p w14:paraId="0660D431" w14:textId="77777777" w:rsidR="00990AF9" w:rsidRDefault="00A21D96" w:rsidP="00174414">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Paul Meddaugh (VT) - </w:t>
            </w:r>
            <w:r w:rsidRPr="00A21D96">
              <w:rPr>
                <w:rFonts w:asciiTheme="minorHAnsi" w:hAnsiTheme="minorHAnsi" w:cstheme="minorHAnsi"/>
              </w:rPr>
              <w:t>VT has used some GIS for COVID. We have a COVID dashboard on our website that has case counts and rates by county.</w:t>
            </w:r>
          </w:p>
          <w:p w14:paraId="237AEE8A" w14:textId="77777777" w:rsidR="00A21D96" w:rsidRDefault="00A21D96" w:rsidP="00174414">
            <w:pPr>
              <w:shd w:val="clear" w:color="auto" w:fill="FFFFFF"/>
              <w:spacing w:after="0" w:line="240" w:lineRule="auto"/>
              <w:rPr>
                <w:rFonts w:asciiTheme="minorHAnsi" w:hAnsiTheme="minorHAnsi" w:cstheme="minorHAnsi"/>
              </w:rPr>
            </w:pPr>
          </w:p>
          <w:p w14:paraId="1A9D4512" w14:textId="77777777"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Donald Perry (TN) - </w:t>
            </w:r>
            <w:r w:rsidRPr="00A21D96">
              <w:rPr>
                <w:rFonts w:asciiTheme="minorHAnsi" w:hAnsiTheme="minorHAnsi" w:cstheme="minorHAnsi"/>
              </w:rPr>
              <w:t>TN updates a case map by county on a daily basis as well as other dashboards</w:t>
            </w:r>
          </w:p>
          <w:p w14:paraId="35DC5EA0" w14:textId="7504EDE5" w:rsidR="00A21D96" w:rsidRDefault="00A21D96" w:rsidP="00A21D96">
            <w:pPr>
              <w:shd w:val="clear" w:color="auto" w:fill="FFFFFF"/>
              <w:tabs>
                <w:tab w:val="left" w:pos="2148"/>
              </w:tabs>
              <w:spacing w:after="0" w:line="240" w:lineRule="auto"/>
              <w:rPr>
                <w:rFonts w:asciiTheme="minorHAnsi" w:hAnsiTheme="minorHAnsi" w:cstheme="minorHAnsi"/>
              </w:rPr>
            </w:pPr>
          </w:p>
          <w:p w14:paraId="59276D2A" w14:textId="18DFC4CC"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Deirdre (San Diego) - </w:t>
            </w:r>
            <w:r w:rsidRPr="00A21D96">
              <w:rPr>
                <w:rFonts w:asciiTheme="minorHAnsi" w:hAnsiTheme="minorHAnsi" w:cstheme="minorHAnsi"/>
              </w:rPr>
              <w:t>San Diego received an award for our dashboard, very similar to the Hopkins dashboard.</w:t>
            </w:r>
          </w:p>
          <w:p w14:paraId="5B8D9409" w14:textId="6174F383" w:rsidR="00A21D96" w:rsidRDefault="00A21D96" w:rsidP="00A21D96">
            <w:pPr>
              <w:shd w:val="clear" w:color="auto" w:fill="FFFFFF"/>
              <w:tabs>
                <w:tab w:val="left" w:pos="2148"/>
              </w:tabs>
              <w:spacing w:after="0" w:line="240" w:lineRule="auto"/>
              <w:rPr>
                <w:rFonts w:asciiTheme="minorHAnsi" w:hAnsiTheme="minorHAnsi" w:cstheme="minorHAnsi"/>
              </w:rPr>
            </w:pPr>
          </w:p>
          <w:p w14:paraId="5EAEC50D" w14:textId="454D9473"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 (CA) - </w:t>
            </w:r>
            <w:r w:rsidRPr="00A21D96">
              <w:rPr>
                <w:rFonts w:asciiTheme="minorHAnsi" w:hAnsiTheme="minorHAnsi" w:cstheme="minorHAnsi"/>
              </w:rPr>
              <w:t>In California we used GIS and dashboard state and county levels</w:t>
            </w:r>
          </w:p>
          <w:p w14:paraId="39DBF521" w14:textId="4A04F90F" w:rsidR="00A21D96" w:rsidRDefault="00A21D96" w:rsidP="00A21D96">
            <w:pPr>
              <w:shd w:val="clear" w:color="auto" w:fill="FFFFFF"/>
              <w:tabs>
                <w:tab w:val="left" w:pos="2148"/>
              </w:tabs>
              <w:spacing w:after="0" w:line="240" w:lineRule="auto"/>
              <w:rPr>
                <w:rFonts w:asciiTheme="minorHAnsi" w:hAnsiTheme="minorHAnsi" w:cstheme="minorHAnsi"/>
              </w:rPr>
            </w:pPr>
          </w:p>
          <w:p w14:paraId="4C586D2B" w14:textId="0CDDC1C0"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MaryCatherine</w:t>
            </w:r>
            <w:r w:rsidR="00DD4B18">
              <w:rPr>
                <w:rFonts w:asciiTheme="minorHAnsi" w:hAnsiTheme="minorHAnsi" w:cstheme="minorHAnsi"/>
              </w:rPr>
              <w:t xml:space="preserve"> (NACDD)</w:t>
            </w:r>
            <w:r>
              <w:rPr>
                <w:rFonts w:asciiTheme="minorHAnsi" w:hAnsiTheme="minorHAnsi" w:cstheme="minorHAnsi"/>
              </w:rPr>
              <w:t xml:space="preserve"> – Are people seeing more discussion around equity and COVID?</w:t>
            </w:r>
          </w:p>
          <w:p w14:paraId="5926CBB0" w14:textId="77777777" w:rsidR="00A21D96" w:rsidRDefault="00A21D96" w:rsidP="00A21D96">
            <w:pPr>
              <w:shd w:val="clear" w:color="auto" w:fill="FFFFFF"/>
              <w:tabs>
                <w:tab w:val="left" w:pos="2148"/>
              </w:tabs>
              <w:spacing w:after="0" w:line="240" w:lineRule="auto"/>
              <w:rPr>
                <w:rFonts w:asciiTheme="minorHAnsi" w:hAnsiTheme="minorHAnsi" w:cstheme="minorHAnsi"/>
              </w:rPr>
            </w:pPr>
          </w:p>
          <w:p w14:paraId="1AD2DDD9" w14:textId="6BF7EDA5"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Emily</w:t>
            </w:r>
            <w:r w:rsidR="00A953AD">
              <w:rPr>
                <w:rFonts w:asciiTheme="minorHAnsi" w:hAnsiTheme="minorHAnsi" w:cstheme="minorHAnsi"/>
              </w:rPr>
              <w:t xml:space="preserve"> (TX)</w:t>
            </w:r>
            <w:r>
              <w:rPr>
                <w:rFonts w:asciiTheme="minorHAnsi" w:hAnsiTheme="minorHAnsi" w:cstheme="minorHAnsi"/>
              </w:rPr>
              <w:t xml:space="preserve"> – I saw something come out of a university in Houston that showed poverty indicators and other things that may be important for a potential outbreak.</w:t>
            </w:r>
          </w:p>
          <w:p w14:paraId="4FD68DA6" w14:textId="4C44D100" w:rsidR="00A21D96" w:rsidRDefault="00A21D96" w:rsidP="00A21D96">
            <w:pPr>
              <w:shd w:val="clear" w:color="auto" w:fill="FFFFFF"/>
              <w:tabs>
                <w:tab w:val="left" w:pos="2148"/>
              </w:tabs>
              <w:spacing w:after="0" w:line="240" w:lineRule="auto"/>
              <w:rPr>
                <w:rFonts w:asciiTheme="minorHAnsi" w:hAnsiTheme="minorHAnsi" w:cstheme="minorHAnsi"/>
              </w:rPr>
            </w:pPr>
          </w:p>
          <w:p w14:paraId="0712C2F2" w14:textId="2F50938A"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Jim Peacock (MN) - </w:t>
            </w:r>
            <w:r w:rsidRPr="00A21D96">
              <w:rPr>
                <w:rFonts w:asciiTheme="minorHAnsi" w:hAnsiTheme="minorHAnsi" w:cstheme="minorHAnsi"/>
              </w:rPr>
              <w:t>Question for the group -- have your state responses to COVID-19 utilized the expertise of Chronic Disease Epis and Evaluators to support the response? Not just reassigning to whatever activities is needed at the time, but including chronic disease thinking and expertise into the response? Focusing on priority populations, using modeling, etc...</w:t>
            </w:r>
          </w:p>
          <w:p w14:paraId="4138E921" w14:textId="3F546237" w:rsidR="00A21D96" w:rsidRDefault="00A21D96" w:rsidP="00A21D96">
            <w:pPr>
              <w:shd w:val="clear" w:color="auto" w:fill="FFFFFF"/>
              <w:tabs>
                <w:tab w:val="left" w:pos="2148"/>
              </w:tabs>
              <w:spacing w:after="0" w:line="240" w:lineRule="auto"/>
              <w:rPr>
                <w:rFonts w:asciiTheme="minorHAnsi" w:hAnsiTheme="minorHAnsi" w:cstheme="minorHAnsi"/>
              </w:rPr>
            </w:pPr>
          </w:p>
          <w:p w14:paraId="2348BFE8" w14:textId="1F095EF3"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Lena Swander (WI) - </w:t>
            </w:r>
            <w:r w:rsidRPr="00A21D96">
              <w:rPr>
                <w:rFonts w:asciiTheme="minorHAnsi" w:hAnsiTheme="minorHAnsi" w:cstheme="minorHAnsi"/>
              </w:rPr>
              <w:t>WI is transferring a lot of data visualizations over to Tableau (maps included). Also geo-spatial data is being made available by counties on our state’s GIS open data portal.</w:t>
            </w:r>
          </w:p>
          <w:p w14:paraId="458C5476" w14:textId="339117F2" w:rsidR="00A21D96" w:rsidRDefault="00A21D96" w:rsidP="00A21D96">
            <w:pPr>
              <w:shd w:val="clear" w:color="auto" w:fill="FFFFFF"/>
              <w:tabs>
                <w:tab w:val="left" w:pos="2148"/>
              </w:tabs>
              <w:spacing w:after="0" w:line="240" w:lineRule="auto"/>
              <w:rPr>
                <w:rFonts w:asciiTheme="minorHAnsi" w:hAnsiTheme="minorHAnsi" w:cstheme="minorHAnsi"/>
              </w:rPr>
            </w:pPr>
          </w:p>
          <w:p w14:paraId="60507A06" w14:textId="5F8581F8"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April Hendrickson (CO) - </w:t>
            </w:r>
            <w:r w:rsidRPr="00A21D96">
              <w:rPr>
                <w:rFonts w:asciiTheme="minorHAnsi" w:hAnsiTheme="minorHAnsi" w:cstheme="minorHAnsi"/>
              </w:rPr>
              <w:t>Colorado's Governor established a COVID-19 Health Equity Response Team</w:t>
            </w:r>
          </w:p>
          <w:p w14:paraId="1FD7F491" w14:textId="3ACE209D" w:rsidR="00A21D96" w:rsidRDefault="00A21D96" w:rsidP="00A21D96">
            <w:pPr>
              <w:shd w:val="clear" w:color="auto" w:fill="FFFFFF"/>
              <w:tabs>
                <w:tab w:val="left" w:pos="2148"/>
              </w:tabs>
              <w:spacing w:after="0" w:line="240" w:lineRule="auto"/>
              <w:rPr>
                <w:rFonts w:asciiTheme="minorHAnsi" w:hAnsiTheme="minorHAnsi" w:cstheme="minorHAnsi"/>
              </w:rPr>
            </w:pPr>
          </w:p>
          <w:p w14:paraId="10C5FAE2" w14:textId="2B7BE2AC"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Deidre Browner (San Diego) - </w:t>
            </w:r>
            <w:r w:rsidRPr="00A21D96">
              <w:rPr>
                <w:rFonts w:asciiTheme="minorHAnsi" w:hAnsiTheme="minorHAnsi" w:cstheme="minorHAnsi"/>
              </w:rPr>
              <w:t>We were pulled into case investigation and after hours call.  That is our local priority.</w:t>
            </w:r>
          </w:p>
          <w:p w14:paraId="4AB3AFE8" w14:textId="6A7045CC" w:rsidR="00A21D96" w:rsidRDefault="00A21D96" w:rsidP="00A21D96">
            <w:pPr>
              <w:shd w:val="clear" w:color="auto" w:fill="FFFFFF"/>
              <w:tabs>
                <w:tab w:val="left" w:pos="2148"/>
              </w:tabs>
              <w:spacing w:after="0" w:line="240" w:lineRule="auto"/>
              <w:rPr>
                <w:rFonts w:asciiTheme="minorHAnsi" w:hAnsiTheme="minorHAnsi" w:cstheme="minorHAnsi"/>
              </w:rPr>
            </w:pPr>
          </w:p>
          <w:p w14:paraId="7032A03D" w14:textId="0D37170F"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lastRenderedPageBreak/>
              <w:t>Dora Dumont (</w:t>
            </w:r>
            <w:r w:rsidR="00A953AD">
              <w:rPr>
                <w:rFonts w:asciiTheme="minorHAnsi" w:hAnsiTheme="minorHAnsi" w:cstheme="minorHAnsi"/>
              </w:rPr>
              <w:t>RI</w:t>
            </w:r>
            <w:r>
              <w:rPr>
                <w:rFonts w:asciiTheme="minorHAnsi" w:hAnsiTheme="minorHAnsi" w:cstheme="minorHAnsi"/>
              </w:rPr>
              <w:t xml:space="preserve">) - </w:t>
            </w:r>
            <w:r w:rsidRPr="00A21D96">
              <w:rPr>
                <w:rFonts w:asciiTheme="minorHAnsi" w:hAnsiTheme="minorHAnsi" w:cstheme="minorHAnsi"/>
              </w:rPr>
              <w:t>Piggybacking Jim's question: has anyone been in discussions re how chronic disease surveillance might change in the future?</w:t>
            </w:r>
          </w:p>
          <w:p w14:paraId="5A356E7C" w14:textId="4EDC8375" w:rsidR="00A21D96" w:rsidRDefault="00A21D96" w:rsidP="00A21D96">
            <w:pPr>
              <w:shd w:val="clear" w:color="auto" w:fill="FFFFFF"/>
              <w:tabs>
                <w:tab w:val="left" w:pos="2148"/>
              </w:tabs>
              <w:spacing w:after="0" w:line="240" w:lineRule="auto"/>
              <w:rPr>
                <w:rFonts w:asciiTheme="minorHAnsi" w:hAnsiTheme="minorHAnsi" w:cstheme="minorHAnsi"/>
              </w:rPr>
            </w:pPr>
          </w:p>
          <w:p w14:paraId="7CABF55E" w14:textId="6591F630"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 xml:space="preserve">Lena (WI) – One of our state partners through a membership organization collects health system and clinic/provider level EHR data and publishes it online. They’ve worked with University of Wisconsin to publish a map of chronic conditions by zip code. They are trying to get an idea of which areas of the state might be most impacted by comorbidity of chronic conditions. I can dig through the email pile and send that to the group if that would be of interest. </w:t>
            </w:r>
            <w:hyperlink r:id="rId25" w:history="1">
              <w:r w:rsidRPr="00ED7898">
                <w:rPr>
                  <w:rStyle w:val="Hyperlink"/>
                  <w:rFonts w:asciiTheme="minorHAnsi" w:hAnsiTheme="minorHAnsi" w:cstheme="minorHAnsi"/>
                </w:rPr>
                <w:t>https://nhp.wisc.edu/</w:t>
              </w:r>
            </w:hyperlink>
            <w:r>
              <w:rPr>
                <w:rFonts w:asciiTheme="minorHAnsi" w:hAnsiTheme="minorHAnsi" w:cstheme="minorHAnsi"/>
              </w:rPr>
              <w:t xml:space="preserve"> </w:t>
            </w:r>
          </w:p>
          <w:p w14:paraId="09315353" w14:textId="44563FD7" w:rsidR="00A21D96" w:rsidRDefault="00A21D96" w:rsidP="00A21D96">
            <w:pPr>
              <w:shd w:val="clear" w:color="auto" w:fill="FFFFFF"/>
              <w:tabs>
                <w:tab w:val="left" w:pos="2148"/>
              </w:tabs>
              <w:spacing w:after="0" w:line="240" w:lineRule="auto"/>
              <w:rPr>
                <w:rFonts w:asciiTheme="minorHAnsi" w:hAnsiTheme="minorHAnsi" w:cstheme="minorHAnsi"/>
              </w:rPr>
            </w:pPr>
          </w:p>
          <w:p w14:paraId="3BDBE6C9" w14:textId="157C5053"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Deirdre Browner (S</w:t>
            </w:r>
            <w:r w:rsidR="00A953AD">
              <w:rPr>
                <w:rFonts w:asciiTheme="minorHAnsi" w:hAnsiTheme="minorHAnsi" w:cstheme="minorHAnsi"/>
              </w:rPr>
              <w:t>an Diego</w:t>
            </w:r>
            <w:r>
              <w:rPr>
                <w:rFonts w:asciiTheme="minorHAnsi" w:hAnsiTheme="minorHAnsi" w:cstheme="minorHAnsi"/>
              </w:rPr>
              <w:t xml:space="preserve">) - </w:t>
            </w:r>
            <w:r w:rsidRPr="00A21D96">
              <w:rPr>
                <w:rFonts w:asciiTheme="minorHAnsi" w:hAnsiTheme="minorHAnsi" w:cstheme="minorHAnsi"/>
              </w:rPr>
              <w:t>My question is if data on treated/controlled hypertension and hyperlipidemia are being tracked to determine whether individuals are still at higher risk if their disease is under control.</w:t>
            </w:r>
          </w:p>
          <w:p w14:paraId="04F932B2" w14:textId="671A8E7C" w:rsidR="00A21D96" w:rsidRDefault="00A21D96" w:rsidP="00A21D96">
            <w:pPr>
              <w:shd w:val="clear" w:color="auto" w:fill="FFFFFF"/>
              <w:tabs>
                <w:tab w:val="left" w:pos="2148"/>
              </w:tabs>
              <w:spacing w:after="0" w:line="240" w:lineRule="auto"/>
              <w:rPr>
                <w:rFonts w:asciiTheme="minorHAnsi" w:hAnsiTheme="minorHAnsi" w:cstheme="minorHAnsi"/>
              </w:rPr>
            </w:pPr>
          </w:p>
          <w:p w14:paraId="00D91141" w14:textId="3299DF11"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Emily</w:t>
            </w:r>
            <w:r w:rsidR="00A953AD">
              <w:rPr>
                <w:rFonts w:asciiTheme="minorHAnsi" w:hAnsiTheme="minorHAnsi" w:cstheme="minorHAnsi"/>
              </w:rPr>
              <w:t xml:space="preserve"> (TX)</w:t>
            </w:r>
            <w:r>
              <w:rPr>
                <w:rFonts w:asciiTheme="minorHAnsi" w:hAnsiTheme="minorHAnsi" w:cstheme="minorHAnsi"/>
              </w:rPr>
              <w:t xml:space="preserve"> – It sounds like people have questions about how data can be collected to understand the relationship between chronic disease and COVID as well as uses for collecting and displaying data. Maybe these are things we can return to on another call. Are there any more questions/comments on GIS before we close?</w:t>
            </w:r>
          </w:p>
          <w:p w14:paraId="68FCB41E" w14:textId="4196CB59" w:rsidR="00A21D96" w:rsidRDefault="00A21D96" w:rsidP="00A21D96">
            <w:pPr>
              <w:shd w:val="clear" w:color="auto" w:fill="FFFFFF"/>
              <w:tabs>
                <w:tab w:val="left" w:pos="2148"/>
              </w:tabs>
              <w:spacing w:after="0" w:line="240" w:lineRule="auto"/>
              <w:rPr>
                <w:rFonts w:asciiTheme="minorHAnsi" w:hAnsiTheme="minorHAnsi" w:cstheme="minorHAnsi"/>
              </w:rPr>
            </w:pPr>
          </w:p>
          <w:p w14:paraId="5103F71D" w14:textId="3A72A89C" w:rsidR="00A21D96" w:rsidRDefault="00A21D96" w:rsidP="00A21D96">
            <w:pPr>
              <w:shd w:val="clear" w:color="auto" w:fill="FFFFFF"/>
              <w:tabs>
                <w:tab w:val="left" w:pos="2148"/>
              </w:tabs>
              <w:spacing w:after="0" w:line="240" w:lineRule="auto"/>
              <w:rPr>
                <w:rFonts w:asciiTheme="minorHAnsi" w:hAnsiTheme="minorHAnsi" w:cstheme="minorHAnsi"/>
              </w:rPr>
            </w:pPr>
            <w:r>
              <w:rPr>
                <w:rFonts w:asciiTheme="minorHAnsi" w:hAnsiTheme="minorHAnsi" w:cstheme="minorHAnsi"/>
              </w:rPr>
              <w:t>The next meeting is June 10</w:t>
            </w:r>
            <w:r w:rsidRPr="00A21D96">
              <w:rPr>
                <w:rFonts w:asciiTheme="minorHAnsi" w:hAnsiTheme="minorHAnsi" w:cstheme="minorHAnsi"/>
                <w:vertAlign w:val="superscript"/>
              </w:rPr>
              <w:t>th</w:t>
            </w:r>
            <w:r>
              <w:rPr>
                <w:rFonts w:asciiTheme="minorHAnsi" w:hAnsiTheme="minorHAnsi" w:cstheme="minorHAnsi"/>
              </w:rPr>
              <w:t xml:space="preserve"> at 2pm ET. If you have questions or ideas you would like to discuss please feel free to send them in to MaryCatherine, Hannah, or EEC leads. Thank you everyone for your </w:t>
            </w:r>
            <w:proofErr w:type="spellStart"/>
            <w:r>
              <w:rPr>
                <w:rFonts w:asciiTheme="minorHAnsi" w:hAnsiTheme="minorHAnsi" w:cstheme="minorHAnsi"/>
              </w:rPr>
              <w:t>contrinbutions</w:t>
            </w:r>
            <w:proofErr w:type="spellEnd"/>
            <w:r>
              <w:rPr>
                <w:rFonts w:asciiTheme="minorHAnsi" w:hAnsiTheme="minorHAnsi" w:cstheme="minorHAnsi"/>
              </w:rPr>
              <w:t xml:space="preserve"> and participation today.</w:t>
            </w:r>
          </w:p>
          <w:p w14:paraId="20D0D52D" w14:textId="26957C84" w:rsidR="00A21D96" w:rsidRPr="00174414" w:rsidRDefault="00A21D96" w:rsidP="00A21D96">
            <w:pPr>
              <w:shd w:val="clear" w:color="auto" w:fill="FFFFFF"/>
              <w:tabs>
                <w:tab w:val="left" w:pos="2148"/>
              </w:tabs>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68ED1C7" w14:textId="77777777" w:rsidR="00174414" w:rsidRDefault="00174414" w:rsidP="00200B3D">
            <w:pPr>
              <w:spacing w:after="0" w:line="240" w:lineRule="auto"/>
              <w:rPr>
                <w:rFonts w:asciiTheme="minorHAnsi" w:hAnsiTheme="minorHAnsi" w:cstheme="minorHAnsi"/>
              </w:rPr>
            </w:pPr>
          </w:p>
        </w:tc>
      </w:tr>
      <w:tr w:rsidR="00200B3D" w:rsidRPr="0097512B" w14:paraId="1C74B762" w14:textId="77777777" w:rsidTr="00391D5C">
        <w:trPr>
          <w:trHeight w:val="458"/>
        </w:trPr>
        <w:tc>
          <w:tcPr>
            <w:tcW w:w="9888" w:type="dxa"/>
            <w:gridSpan w:val="4"/>
            <w:tcBorders>
              <w:top w:val="single" w:sz="4" w:space="0" w:color="808080"/>
              <w:left w:val="single" w:sz="4" w:space="0" w:color="808080"/>
              <w:bottom w:val="single" w:sz="4" w:space="0" w:color="808080"/>
            </w:tcBorders>
          </w:tcPr>
          <w:p w14:paraId="3A03CD79" w14:textId="0A291FA1" w:rsidR="00200B3D" w:rsidRPr="00391D5C" w:rsidRDefault="00200B3D" w:rsidP="00200B3D">
            <w:pPr>
              <w:spacing w:after="0" w:line="240" w:lineRule="auto"/>
              <w:rPr>
                <w:rFonts w:asciiTheme="minorHAnsi" w:hAnsiTheme="minorHAnsi" w:cstheme="minorHAnsi"/>
                <w:b/>
                <w:bCs/>
              </w:rPr>
            </w:pPr>
            <w:r w:rsidRPr="00391D5C">
              <w:rPr>
                <w:rFonts w:asciiTheme="minorHAnsi" w:hAnsiTheme="minorHAnsi" w:cstheme="minorHAnsi"/>
                <w:b/>
                <w:bCs/>
              </w:rPr>
              <w:lastRenderedPageBreak/>
              <w:t>Adjourn</w:t>
            </w:r>
            <w:r>
              <w:rPr>
                <w:rFonts w:asciiTheme="minorHAnsi" w:hAnsiTheme="minorHAnsi" w:cstheme="minorHAnsi"/>
                <w:b/>
                <w:bCs/>
              </w:rPr>
              <w:t>-Next Meeting Wednesday</w:t>
            </w:r>
            <w:r w:rsidR="00AF01C1">
              <w:rPr>
                <w:rFonts w:asciiTheme="minorHAnsi" w:hAnsiTheme="minorHAnsi" w:cstheme="minorHAnsi"/>
                <w:b/>
                <w:bCs/>
              </w:rPr>
              <w:t xml:space="preserve">, </w:t>
            </w:r>
            <w:r w:rsidR="00757089">
              <w:rPr>
                <w:rFonts w:asciiTheme="minorHAnsi" w:hAnsiTheme="minorHAnsi" w:cstheme="minorHAnsi"/>
                <w:b/>
                <w:bCs/>
              </w:rPr>
              <w:t xml:space="preserve">June 10 </w:t>
            </w:r>
            <w:r>
              <w:rPr>
                <w:rFonts w:asciiTheme="minorHAnsi" w:hAnsiTheme="minorHAnsi" w:cstheme="minorHAnsi"/>
                <w:b/>
                <w:bCs/>
              </w:rPr>
              <w:t>at 2pm ET.</w:t>
            </w:r>
          </w:p>
          <w:p w14:paraId="2ABC7F84" w14:textId="34210469" w:rsidR="00200B3D" w:rsidRPr="0097512B" w:rsidRDefault="00200B3D" w:rsidP="00200B3D">
            <w:pPr>
              <w:spacing w:after="0" w:line="240" w:lineRule="auto"/>
              <w:rPr>
                <w:rFonts w:asciiTheme="minorHAnsi" w:hAnsiTheme="minorHAnsi" w:cstheme="minorHAnsi"/>
              </w:rPr>
            </w:pPr>
          </w:p>
        </w:tc>
      </w:tr>
    </w:tbl>
    <w:p w14:paraId="3B08F931" w14:textId="0231E867" w:rsidR="00395706" w:rsidRDefault="00802B4E" w:rsidP="00395706">
      <w:pPr>
        <w:pStyle w:val="Heading1"/>
        <w:rPr>
          <w:rFonts w:asciiTheme="minorHAnsi" w:hAnsiTheme="minorHAnsi" w:cstheme="minorHAnsi"/>
          <w:sz w:val="22"/>
          <w:szCs w:val="22"/>
        </w:rPr>
      </w:pPr>
      <w:r>
        <w:rPr>
          <w:rFonts w:asciiTheme="minorHAnsi" w:hAnsiTheme="minorHAnsi" w:cstheme="minorHAnsi"/>
          <w:sz w:val="22"/>
          <w:szCs w:val="22"/>
        </w:rPr>
        <w:t>Communications</w:t>
      </w:r>
    </w:p>
    <w:p w14:paraId="6D39A588" w14:textId="2A083C75" w:rsidR="00200B3D" w:rsidRDefault="00200B3D" w:rsidP="00200B3D">
      <w:pPr>
        <w:spacing w:after="0" w:line="240" w:lineRule="auto"/>
        <w:rPr>
          <w:rStyle w:val="Hyperlink"/>
          <w:rFonts w:asciiTheme="minorHAnsi" w:hAnsiTheme="minorHAnsi" w:cstheme="minorHAnsi"/>
          <w:sz w:val="20"/>
          <w:szCs w:val="20"/>
        </w:rPr>
      </w:pPr>
      <w:r>
        <w:rPr>
          <w:rFonts w:asciiTheme="minorHAnsi" w:hAnsiTheme="minorHAnsi" w:cstheme="minorHAnsi"/>
        </w:rPr>
        <w:t>Check the internal EEC webpage for meeting notes and updates</w:t>
      </w:r>
      <w:r w:rsidR="00757089">
        <w:rPr>
          <w:rFonts w:asciiTheme="minorHAnsi" w:hAnsiTheme="minorHAnsi" w:cstheme="minorHAnsi"/>
        </w:rPr>
        <w:t xml:space="preserve">. You must login to access this internal page. </w:t>
      </w:r>
      <w:hyperlink r:id="rId26" w:history="1">
        <w:r w:rsidR="00757089" w:rsidRPr="001875E1">
          <w:rPr>
            <w:rStyle w:val="Hyperlink"/>
            <w:rFonts w:asciiTheme="minorHAnsi" w:hAnsiTheme="minorHAnsi" w:cstheme="minorHAnsi"/>
            <w:sz w:val="20"/>
            <w:szCs w:val="20"/>
          </w:rPr>
          <w:t>https://www.chronicdisease.org/page/CVH_EEC</w:t>
        </w:r>
      </w:hyperlink>
    </w:p>
    <w:p w14:paraId="06F751A5" w14:textId="23A30EBD" w:rsidR="00200B3D" w:rsidRDefault="00200B3D" w:rsidP="00D44CE9">
      <w:pPr>
        <w:spacing w:after="0" w:line="240" w:lineRule="auto"/>
        <w:rPr>
          <w:rStyle w:val="Hyperlink"/>
          <w:rFonts w:asciiTheme="minorHAnsi" w:hAnsiTheme="minorHAnsi" w:cstheme="minorHAnsi"/>
        </w:rPr>
      </w:pPr>
      <w:r>
        <w:rPr>
          <w:rFonts w:asciiTheme="minorHAnsi" w:hAnsiTheme="minorHAnsi" w:cstheme="minorHAnsi"/>
        </w:rPr>
        <w:t xml:space="preserve">Not getting Off the Cuff, NACDD’s weekly Monday newsletter? Email Hannah for assistance </w:t>
      </w:r>
      <w:hyperlink r:id="rId27" w:history="1">
        <w:r w:rsidRPr="002A291D">
          <w:rPr>
            <w:rStyle w:val="Hyperlink"/>
            <w:rFonts w:asciiTheme="minorHAnsi" w:hAnsiTheme="minorHAnsi" w:cstheme="minorHAnsi"/>
          </w:rPr>
          <w:t>hherold@chronicdisease.org</w:t>
        </w:r>
      </w:hyperlink>
    </w:p>
    <w:p w14:paraId="417931B7" w14:textId="61751724" w:rsidR="00802B4E" w:rsidRDefault="00802B4E" w:rsidP="00D44CE9">
      <w:pPr>
        <w:spacing w:after="0" w:line="240" w:lineRule="auto"/>
        <w:rPr>
          <w:rStyle w:val="Hyperlink"/>
          <w:rFonts w:asciiTheme="minorHAnsi" w:hAnsiTheme="minorHAnsi" w:cstheme="minorHAnsi"/>
        </w:rPr>
      </w:pPr>
    </w:p>
    <w:p w14:paraId="710A6425" w14:textId="77777777" w:rsidR="00802B4E" w:rsidRDefault="00802B4E" w:rsidP="00802B4E">
      <w:pPr>
        <w:pStyle w:val="Heading1"/>
        <w:rPr>
          <w:rFonts w:asciiTheme="minorHAnsi" w:hAnsiTheme="minorHAnsi" w:cstheme="minorHAnsi"/>
          <w:sz w:val="22"/>
          <w:szCs w:val="22"/>
        </w:rPr>
      </w:pPr>
      <w:r w:rsidRPr="0097512B">
        <w:rPr>
          <w:rFonts w:asciiTheme="minorHAnsi" w:hAnsiTheme="minorHAnsi" w:cstheme="minorHAnsi"/>
          <w:sz w:val="22"/>
          <w:szCs w:val="22"/>
        </w:rPr>
        <w:lastRenderedPageBreak/>
        <w:t>Other News and Updates</w:t>
      </w:r>
    </w:p>
    <w:p w14:paraId="58AFAC4F" w14:textId="22957BF0" w:rsidR="00757089" w:rsidRDefault="00757089" w:rsidP="002139FC">
      <w:pPr>
        <w:shd w:val="clear" w:color="auto" w:fill="FFFFFF"/>
        <w:spacing w:after="300" w:line="240" w:lineRule="auto"/>
      </w:pPr>
      <w:r>
        <w:t>ASTHO COVID-19 Tracer Training</w:t>
      </w:r>
    </w:p>
    <w:p w14:paraId="5BC0608E" w14:textId="4BA5FAA5" w:rsidR="00757089" w:rsidRDefault="00757089" w:rsidP="002139FC">
      <w:pPr>
        <w:shd w:val="clear" w:color="auto" w:fill="FFFFFF"/>
        <w:spacing w:after="300" w:line="240" w:lineRule="auto"/>
      </w:pPr>
      <w:r>
        <w:rPr>
          <w:rFonts w:ascii="Arial" w:hAnsi="Arial" w:cs="Arial"/>
          <w:color w:val="666666"/>
          <w:sz w:val="21"/>
          <w:szCs w:val="21"/>
          <w:shd w:val="clear" w:color="auto" w:fill="F7F8F8"/>
        </w:rPr>
        <w:t>Introductory online course for entry-level COVID-19 contact tracers, for use by health agencies in rapid training of new contact tracers. The training will be augmented by state/local specific training required to orient individuals to jurisdiction-specific protocols. This training focuses on building knowledge for remote contact tracing; a subsequent release will include a module on field services.</w:t>
      </w:r>
    </w:p>
    <w:p w14:paraId="5184AA26" w14:textId="0A15AF8D" w:rsidR="00757089" w:rsidRDefault="00FF46A9" w:rsidP="002139FC">
      <w:pPr>
        <w:shd w:val="clear" w:color="auto" w:fill="FFFFFF"/>
        <w:spacing w:after="300" w:line="240" w:lineRule="auto"/>
      </w:pPr>
      <w:hyperlink r:id="rId28" w:history="1">
        <w:r w:rsidR="00757089">
          <w:rPr>
            <w:rStyle w:val="Hyperlink"/>
          </w:rPr>
          <w:t>https://learn.astho.org/p/ContactTracer</w:t>
        </w:r>
      </w:hyperlink>
    </w:p>
    <w:p w14:paraId="441B07B4" w14:textId="77777777" w:rsidR="00757089" w:rsidRDefault="00757089" w:rsidP="002139FC">
      <w:pPr>
        <w:shd w:val="clear" w:color="auto" w:fill="FFFFFF"/>
        <w:spacing w:after="300" w:line="240" w:lineRule="auto"/>
      </w:pPr>
    </w:p>
    <w:p w14:paraId="078517A5" w14:textId="77777777" w:rsidR="00757089" w:rsidRDefault="00757089" w:rsidP="002139FC">
      <w:pPr>
        <w:shd w:val="clear" w:color="auto" w:fill="FFFFFF"/>
        <w:spacing w:after="300" w:line="240" w:lineRule="auto"/>
      </w:pPr>
    </w:p>
    <w:p w14:paraId="07B9F040" w14:textId="5C035948" w:rsidR="002139FC" w:rsidRPr="005C6B1F" w:rsidRDefault="00F620E0" w:rsidP="002139FC">
      <w:pPr>
        <w:shd w:val="clear" w:color="auto" w:fill="FFFFFF"/>
        <w:spacing w:after="300" w:line="240" w:lineRule="auto"/>
        <w:rPr>
          <w:rFonts w:asciiTheme="minorHAnsi" w:eastAsia="Times New Roman" w:hAnsiTheme="minorHAnsi" w:cstheme="minorHAnsi"/>
          <w:color w:val="1A1A1A"/>
        </w:rPr>
      </w:pPr>
      <w:r>
        <w:t>NACDD, CDC and the Children’s Environmental Health Initiative at Rice University have released a</w:t>
      </w:r>
      <w:r w:rsidR="002139FC">
        <w:t xml:space="preserve"> </w:t>
      </w:r>
      <w:hyperlink r:id="rId29" w:history="1">
        <w:r w:rsidR="002139FC" w:rsidRPr="00757089">
          <w:rPr>
            <w:rStyle w:val="Hyperlink"/>
            <w:rFonts w:ascii="Calibri" w:hAnsi="Calibri"/>
          </w:rPr>
          <w:t>508-compliant infographic</w:t>
        </w:r>
      </w:hyperlink>
      <w:r w:rsidR="002139FC" w:rsidRPr="00757089">
        <w:t xml:space="preserve"> on the GIS Hallmarks</w:t>
      </w:r>
      <w:r w:rsidR="002139FC">
        <w:t>.</w:t>
      </w:r>
      <w:r w:rsidR="002139FC" w:rsidRPr="002139FC">
        <w:rPr>
          <w:rFonts w:ascii="Arial" w:eastAsia="Times New Roman" w:hAnsi="Arial" w:cs="Arial"/>
          <w:color w:val="1A1A1A"/>
          <w:sz w:val="28"/>
          <w:szCs w:val="28"/>
        </w:rPr>
        <w:t xml:space="preserve"> </w:t>
      </w:r>
      <w:r>
        <w:rPr>
          <w:rFonts w:asciiTheme="minorHAnsi" w:eastAsia="Times New Roman" w:hAnsiTheme="minorHAnsi" w:cstheme="minorHAnsi"/>
          <w:color w:val="1A1A1A"/>
        </w:rPr>
        <w:t>NACDD’s</w:t>
      </w:r>
      <w:r w:rsidR="002139FC" w:rsidRPr="005C6B1F">
        <w:rPr>
          <w:rFonts w:asciiTheme="minorHAnsi" w:eastAsia="Times New Roman" w:hAnsiTheme="minorHAnsi" w:cstheme="minorHAnsi"/>
          <w:color w:val="1A1A1A"/>
        </w:rPr>
        <w:t> </w:t>
      </w:r>
      <w:hyperlink r:id="rId30" w:history="1">
        <w:r w:rsidR="002139FC" w:rsidRPr="005C6B1F">
          <w:rPr>
            <w:rFonts w:asciiTheme="minorHAnsi" w:eastAsia="Times New Roman" w:hAnsiTheme="minorHAnsi" w:cstheme="minorHAnsi"/>
            <w:color w:val="0057B8"/>
            <w:u w:val="single"/>
          </w:rPr>
          <w:t>Cardiovascular Health Council</w:t>
        </w:r>
      </w:hyperlink>
      <w:r>
        <w:rPr>
          <w:rFonts w:asciiTheme="minorHAnsi" w:eastAsia="Times New Roman" w:hAnsiTheme="minorHAnsi" w:cstheme="minorHAnsi"/>
          <w:color w:val="1A1A1A"/>
        </w:rPr>
        <w:t>, including Shelby (WI) and Rachael (NYS), helped to develop the Hallmarks to</w:t>
      </w:r>
      <w:r w:rsidR="002139FC" w:rsidRPr="005C6B1F">
        <w:rPr>
          <w:rFonts w:asciiTheme="minorHAnsi" w:eastAsia="Times New Roman" w:hAnsiTheme="minorHAnsi" w:cstheme="minorHAnsi"/>
          <w:color w:val="1A1A1A"/>
        </w:rPr>
        <w:t xml:space="preserve"> </w:t>
      </w:r>
      <w:r>
        <w:rPr>
          <w:rFonts w:asciiTheme="minorHAnsi" w:eastAsia="Times New Roman" w:hAnsiTheme="minorHAnsi" w:cstheme="minorHAnsi"/>
          <w:color w:val="1A1A1A"/>
        </w:rPr>
        <w:t>promote health department</w:t>
      </w:r>
      <w:r w:rsidR="002139FC" w:rsidRPr="005C6B1F">
        <w:rPr>
          <w:rFonts w:asciiTheme="minorHAnsi" w:eastAsia="Times New Roman" w:hAnsiTheme="minorHAnsi" w:cstheme="minorHAnsi"/>
          <w:color w:val="1A1A1A"/>
        </w:rPr>
        <w:t xml:space="preserve"> </w:t>
      </w:r>
      <w:r>
        <w:rPr>
          <w:rFonts w:asciiTheme="minorHAnsi" w:eastAsia="Times New Roman" w:hAnsiTheme="minorHAnsi" w:cstheme="minorHAnsi"/>
          <w:color w:val="1A1A1A"/>
        </w:rPr>
        <w:t xml:space="preserve">chronic disease </w:t>
      </w:r>
      <w:r w:rsidR="002139FC">
        <w:rPr>
          <w:rFonts w:asciiTheme="minorHAnsi" w:eastAsia="Times New Roman" w:hAnsiTheme="minorHAnsi" w:cstheme="minorHAnsi"/>
          <w:color w:val="1A1A1A"/>
        </w:rPr>
        <w:t>GIS capacity</w:t>
      </w:r>
      <w:r>
        <w:rPr>
          <w:rFonts w:asciiTheme="minorHAnsi" w:eastAsia="Times New Roman" w:hAnsiTheme="minorHAnsi" w:cstheme="minorHAnsi"/>
          <w:color w:val="1A1A1A"/>
        </w:rPr>
        <w:t xml:space="preserve"> by</w:t>
      </w:r>
      <w:r w:rsidR="002139FC">
        <w:rPr>
          <w:rFonts w:asciiTheme="minorHAnsi" w:eastAsia="Times New Roman" w:hAnsiTheme="minorHAnsi" w:cstheme="minorHAnsi"/>
          <w:color w:val="1A1A1A"/>
        </w:rPr>
        <w:t>:</w:t>
      </w:r>
    </w:p>
    <w:p w14:paraId="034277A8" w14:textId="77777777" w:rsidR="002139FC" w:rsidRPr="005C6B1F" w:rsidRDefault="002139FC" w:rsidP="002139FC">
      <w:pPr>
        <w:pStyle w:val="NoSpacing"/>
        <w:numPr>
          <w:ilvl w:val="0"/>
          <w:numId w:val="9"/>
        </w:numPr>
      </w:pPr>
      <w:r w:rsidRPr="005C6B1F">
        <w:t>developing a GIS-savvy workforce,</w:t>
      </w:r>
    </w:p>
    <w:p w14:paraId="27F5288C" w14:textId="77777777" w:rsidR="002139FC" w:rsidRPr="005C6B1F" w:rsidRDefault="002139FC" w:rsidP="002139FC">
      <w:pPr>
        <w:pStyle w:val="NoSpacing"/>
        <w:numPr>
          <w:ilvl w:val="0"/>
          <w:numId w:val="9"/>
        </w:numPr>
      </w:pPr>
      <w:r w:rsidRPr="005C6B1F">
        <w:t>using GIS to improve partnerships and relationships,</w:t>
      </w:r>
    </w:p>
    <w:p w14:paraId="03214567" w14:textId="77777777" w:rsidR="002139FC" w:rsidRPr="005C6B1F" w:rsidRDefault="002139FC" w:rsidP="002139FC">
      <w:pPr>
        <w:pStyle w:val="NoSpacing"/>
        <w:numPr>
          <w:ilvl w:val="0"/>
          <w:numId w:val="9"/>
        </w:numPr>
      </w:pPr>
      <w:r w:rsidRPr="005C6B1F">
        <w:t>using GIS to address health equity and social determinants of health, and</w:t>
      </w:r>
    </w:p>
    <w:p w14:paraId="2E702FED" w14:textId="77777777" w:rsidR="002139FC" w:rsidRPr="005C6B1F" w:rsidRDefault="002139FC" w:rsidP="002139FC">
      <w:pPr>
        <w:pStyle w:val="NoSpacing"/>
        <w:numPr>
          <w:ilvl w:val="0"/>
          <w:numId w:val="9"/>
        </w:numPr>
      </w:pPr>
      <w:r w:rsidRPr="005C6B1F">
        <w:t>providing financial and administrative resources to support the use of GIS with chronic disease prevention and health promotion programs.</w:t>
      </w:r>
    </w:p>
    <w:p w14:paraId="26503184" w14:textId="20EB50B9" w:rsidR="002139FC" w:rsidRDefault="002139FC" w:rsidP="00D44CE9">
      <w:pPr>
        <w:spacing w:after="0" w:line="240" w:lineRule="auto"/>
      </w:pPr>
    </w:p>
    <w:p w14:paraId="378A9ABA" w14:textId="77777777" w:rsidR="002139FC" w:rsidRDefault="002139FC" w:rsidP="00D44CE9">
      <w:pPr>
        <w:spacing w:after="0" w:line="240" w:lineRule="auto"/>
      </w:pPr>
    </w:p>
    <w:p w14:paraId="345624E9" w14:textId="67D2BE55" w:rsidR="00802B4E" w:rsidRDefault="00802B4E" w:rsidP="00D44CE9">
      <w:pPr>
        <w:spacing w:after="0" w:line="240" w:lineRule="auto"/>
      </w:pPr>
    </w:p>
    <w:p w14:paraId="65DA9163" w14:textId="5B9201B9" w:rsidR="00801454" w:rsidRDefault="00802B4E" w:rsidP="00801454">
      <w:pPr>
        <w:pStyle w:val="Heading3"/>
        <w:rPr>
          <w:rFonts w:asciiTheme="minorHAnsi" w:hAnsiTheme="minorHAnsi" w:cstheme="minorHAnsi"/>
          <w:sz w:val="22"/>
          <w:szCs w:val="22"/>
        </w:rPr>
      </w:pPr>
      <w:r w:rsidRPr="00802B4E">
        <w:rPr>
          <w:rFonts w:asciiTheme="minorHAnsi" w:hAnsiTheme="minorHAnsi" w:cstheme="minorHAnsi"/>
          <w:sz w:val="22"/>
          <w:szCs w:val="22"/>
        </w:rPr>
        <w:t>AMP Update</w:t>
      </w:r>
      <w:r>
        <w:rPr>
          <w:rFonts w:asciiTheme="minorHAnsi" w:hAnsiTheme="minorHAnsi" w:cstheme="minorHAnsi"/>
          <w:sz w:val="22"/>
          <w:szCs w:val="22"/>
        </w:rPr>
        <w:t xml:space="preserve"> </w:t>
      </w:r>
    </w:p>
    <w:p w14:paraId="0B58FC43" w14:textId="77777777" w:rsidR="00801454" w:rsidRPr="00801454" w:rsidRDefault="00801454" w:rsidP="00801454"/>
    <w:p w14:paraId="0D0868A5" w14:textId="77777777" w:rsidR="00801454" w:rsidRDefault="00801454" w:rsidP="00801454">
      <w:pPr>
        <w:pStyle w:val="ListParagraph"/>
        <w:numPr>
          <w:ilvl w:val="0"/>
          <w:numId w:val="10"/>
        </w:numPr>
        <w:spacing w:after="0" w:line="240" w:lineRule="auto"/>
      </w:pPr>
      <w:r>
        <w:t>Improving the Use of Program Evaluation for Maximum Health Impact: Guidelines and Recommendations</w:t>
      </w:r>
    </w:p>
    <w:p w14:paraId="16A34814" w14:textId="77777777" w:rsidR="00801454" w:rsidRDefault="00801454" w:rsidP="00801454">
      <w:pPr>
        <w:spacing w:after="0" w:line="240" w:lineRule="auto"/>
        <w:ind w:left="720"/>
      </w:pPr>
    </w:p>
    <w:p w14:paraId="1110DB58" w14:textId="77777777" w:rsidR="00801454" w:rsidRDefault="00801454" w:rsidP="00801454">
      <w:pPr>
        <w:spacing w:after="0" w:line="240" w:lineRule="auto"/>
        <w:ind w:left="720"/>
      </w:pPr>
      <w:r>
        <w:t>Evaluation is a systematic method for collecting, analyzing, and using data to examine the effectiveness and efficiency of programs and, as importantly, to contribute to continuous program improvement (see Appendix A for key definitions). CDC has a deep and long standing commitment to the use of data for decision making, as well as the responsibility to describe the outcomes achieved with its public health dollars. When programs conduct strong, practical evaluations on a routine basis, the findings can both meet accountability mandates as well as improve program effectiveness.</w:t>
      </w:r>
    </w:p>
    <w:p w14:paraId="4EBB7BA9" w14:textId="77777777" w:rsidR="00801454" w:rsidRDefault="00801454" w:rsidP="00801454">
      <w:pPr>
        <w:spacing w:after="0" w:line="240" w:lineRule="auto"/>
        <w:ind w:left="720"/>
      </w:pPr>
    </w:p>
    <w:p w14:paraId="0983E12F" w14:textId="77777777" w:rsidR="00801454" w:rsidRDefault="00801454" w:rsidP="00801454">
      <w:pPr>
        <w:pStyle w:val="ListParagraph"/>
        <w:numPr>
          <w:ilvl w:val="0"/>
          <w:numId w:val="10"/>
        </w:numPr>
        <w:spacing w:after="0" w:line="240" w:lineRule="auto"/>
      </w:pPr>
      <w:r>
        <w:t>Evaluation Reporting: A Guide to Help Ensure Use of Evaluation Findings</w:t>
      </w:r>
    </w:p>
    <w:p w14:paraId="236272EF" w14:textId="77777777" w:rsidR="00801454" w:rsidRDefault="00801454" w:rsidP="00801454">
      <w:pPr>
        <w:spacing w:after="0" w:line="240" w:lineRule="auto"/>
        <w:ind w:left="720"/>
      </w:pPr>
    </w:p>
    <w:p w14:paraId="12E010C5" w14:textId="77777777" w:rsidR="00801454" w:rsidRDefault="00801454" w:rsidP="00801454">
      <w:pPr>
        <w:spacing w:after="0" w:line="240" w:lineRule="auto"/>
        <w:ind w:left="720"/>
      </w:pPr>
      <w:r>
        <w:t>CDC’s Division for Heart Disease and Stroke Prevention (DHDSP) evaluation guides are a series of evaluation technical assistance tools developed for use by CDC-funded programs. State health departments, tribal organizations, communities, and partners working in a variety of public health areas may also find these tools helpful. The guides clarify approaches to and methods of evaluation, provide examples specific to the scope and purpose of DHDSP programs, and identify resources for additional reading. The guides are also intended to aid in skill building on a wide range of general evaluation topics while recognizing that funded programs differ widely in their experience with, and resources for, program* evaluation.</w:t>
      </w:r>
    </w:p>
    <w:p w14:paraId="38F01628" w14:textId="77777777" w:rsidR="00801454" w:rsidRDefault="00801454" w:rsidP="00801454">
      <w:pPr>
        <w:spacing w:after="0" w:line="240" w:lineRule="auto"/>
        <w:ind w:left="720"/>
      </w:pPr>
    </w:p>
    <w:p w14:paraId="6D8EC609" w14:textId="77777777" w:rsidR="00801454" w:rsidRDefault="00801454" w:rsidP="00801454">
      <w:pPr>
        <w:pStyle w:val="ListParagraph"/>
        <w:numPr>
          <w:ilvl w:val="0"/>
          <w:numId w:val="10"/>
        </w:numPr>
        <w:spacing w:after="0" w:line="240" w:lineRule="auto"/>
      </w:pPr>
      <w:r>
        <w:t>Calculating Medication Adherence for Antihypertensive and Antidiabetic Medications: A Guide for State Evaluators</w:t>
      </w:r>
    </w:p>
    <w:p w14:paraId="19502861" w14:textId="77777777" w:rsidR="00801454" w:rsidRDefault="00801454" w:rsidP="00801454">
      <w:pPr>
        <w:spacing w:after="0" w:line="240" w:lineRule="auto"/>
        <w:ind w:left="720"/>
      </w:pPr>
    </w:p>
    <w:p w14:paraId="3329D44D" w14:textId="77777777" w:rsidR="00801454" w:rsidRDefault="00801454" w:rsidP="00801454">
      <w:pPr>
        <w:spacing w:after="0" w:line="240" w:lineRule="auto"/>
        <w:ind w:left="720"/>
      </w:pPr>
      <w:r>
        <w:t xml:space="preserve">The purpose of this evaluation guide is to provide a resource for evaluators and data analysts to assist with calculating the proportion of days covered (PDC) value for heart disease and diabetes performance measures related to medication adherence. While PDC is not the only method for calculating medication adherence, it is the leading method used to calculate medication adherence at a population level. It is also supported by the Pharmacy Quality Alliance (PQA) and a similar method is used by the Centers for Medicare and Medicaid Services in their Star Rating methodology, and is therefore considered the preferred method for assessing medication adherence, as specified in the relevant performance measures (for more information, see </w:t>
      </w:r>
      <w:hyperlink r:id="rId31" w:history="1">
        <w:r w:rsidRPr="00E01542">
          <w:rPr>
            <w:rStyle w:val="Hyperlink"/>
            <w:rFonts w:ascii="Calibri" w:hAnsi="Calibri"/>
          </w:rPr>
          <w:t>http://www.pharmacytimes.com/contributor/michael-crowe-pharmd-mba-csp-fmpa/2015/07/do-you-know-the-differencebetween-these-adherence-measures</w:t>
        </w:r>
      </w:hyperlink>
      <w:r>
        <w:t>).</w:t>
      </w:r>
    </w:p>
    <w:p w14:paraId="66C25740" w14:textId="77777777" w:rsidR="00801454" w:rsidRDefault="00801454" w:rsidP="00801454">
      <w:pPr>
        <w:spacing w:after="0" w:line="240" w:lineRule="auto"/>
      </w:pPr>
    </w:p>
    <w:p w14:paraId="489A24D1" w14:textId="77777777" w:rsidR="00801454" w:rsidRDefault="00801454" w:rsidP="00801454">
      <w:pPr>
        <w:pStyle w:val="ListParagraph"/>
        <w:numPr>
          <w:ilvl w:val="0"/>
          <w:numId w:val="10"/>
        </w:numPr>
        <w:spacing w:after="0" w:line="240" w:lineRule="auto"/>
      </w:pPr>
      <w:r>
        <w:t>2018 State DSMES Report</w:t>
      </w:r>
    </w:p>
    <w:p w14:paraId="5C833559" w14:textId="77777777" w:rsidR="00801454" w:rsidRDefault="00801454" w:rsidP="00801454">
      <w:pPr>
        <w:spacing w:after="0" w:line="240" w:lineRule="auto"/>
        <w:ind w:left="720"/>
      </w:pPr>
    </w:p>
    <w:p w14:paraId="30A285DA" w14:textId="77777777" w:rsidR="00801454" w:rsidRDefault="00801454" w:rsidP="00801454">
      <w:pPr>
        <w:spacing w:after="0" w:line="240" w:lineRule="auto"/>
        <w:ind w:left="720"/>
        <w:rPr>
          <w:rFonts w:asciiTheme="minorHAnsi" w:hAnsiTheme="minorHAnsi" w:cstheme="minorHAnsi"/>
          <w:color w:val="333333"/>
          <w:shd w:val="clear" w:color="auto" w:fill="FFFFFF"/>
        </w:rPr>
      </w:pPr>
      <w:r w:rsidRPr="0026442B">
        <w:rPr>
          <w:rFonts w:asciiTheme="minorHAnsi" w:hAnsiTheme="minorHAnsi" w:cstheme="minorHAnsi"/>
          <w:color w:val="333333"/>
          <w:shd w:val="clear" w:color="auto" w:fill="FFFFFF"/>
        </w:rPr>
        <w:t>The data attached are for 2018 diabetes self-management education and support (DSMES) encounter data provided by the American Diabetes Association (ADA) and the Association of Diabetes Care and Education Specialists (ADCES). The data includes the number of new programs, number of closed programs, total number of programs, and total number of encounters.</w:t>
      </w:r>
      <w:r>
        <w:rPr>
          <w:rFonts w:asciiTheme="minorHAnsi" w:hAnsiTheme="minorHAnsi" w:cstheme="minorHAnsi"/>
          <w:color w:val="333333"/>
        </w:rPr>
        <w:t xml:space="preserve"> </w:t>
      </w:r>
      <w:r w:rsidRPr="0026442B">
        <w:rPr>
          <w:rFonts w:asciiTheme="minorHAnsi" w:hAnsiTheme="minorHAnsi" w:cstheme="minorHAnsi"/>
          <w:color w:val="333333"/>
          <w:shd w:val="clear" w:color="auto" w:fill="FFFFFF"/>
        </w:rPr>
        <w:t>For 2019 data, please see: </w:t>
      </w:r>
      <w:hyperlink r:id="rId32" w:tgtFrame="_blank" w:history="1">
        <w:r w:rsidRPr="0026442B">
          <w:rPr>
            <w:rStyle w:val="Hyperlink"/>
            <w:rFonts w:asciiTheme="minorHAnsi" w:hAnsiTheme="minorHAnsi" w:cstheme="minorHAnsi"/>
            <w:shd w:val="clear" w:color="auto" w:fill="FFFFFF"/>
          </w:rPr>
          <w:t>2019 State DSMES Data</w:t>
        </w:r>
      </w:hyperlink>
      <w:r>
        <w:rPr>
          <w:rFonts w:asciiTheme="minorHAnsi" w:hAnsiTheme="minorHAnsi" w:cstheme="minorHAnsi"/>
          <w:color w:val="333333"/>
        </w:rPr>
        <w:t xml:space="preserve">. </w:t>
      </w:r>
      <w:r w:rsidRPr="0026442B">
        <w:rPr>
          <w:rFonts w:asciiTheme="minorHAnsi" w:hAnsiTheme="minorHAnsi" w:cstheme="minorHAnsi"/>
          <w:color w:val="333333"/>
          <w:shd w:val="clear" w:color="auto" w:fill="FFFFFF"/>
        </w:rPr>
        <w:t>We will continue to work with ADA and ADCES to ensure that states have these data and additional information that can assist with program planning and evaluation moving forward. If you have any other questions, please contact Gia Rutledge, Team Lead for the Division of Diabetes Translation Performance Improvement and Evaluation Team (</w:t>
      </w:r>
      <w:hyperlink r:id="rId33" w:tgtFrame="_blank" w:history="1">
        <w:r w:rsidRPr="0026442B">
          <w:rPr>
            <w:rStyle w:val="Hyperlink"/>
            <w:rFonts w:asciiTheme="minorHAnsi" w:hAnsiTheme="minorHAnsi" w:cstheme="minorHAnsi"/>
            <w:shd w:val="clear" w:color="auto" w:fill="FFFFFF"/>
          </w:rPr>
          <w:t>hez6@cdc.gov</w:t>
        </w:r>
      </w:hyperlink>
      <w:r w:rsidRPr="0026442B">
        <w:rPr>
          <w:rFonts w:asciiTheme="minorHAnsi" w:hAnsiTheme="minorHAnsi" w:cstheme="minorHAnsi"/>
          <w:color w:val="333333"/>
          <w:shd w:val="clear" w:color="auto" w:fill="FFFFFF"/>
        </w:rPr>
        <w:t>).</w:t>
      </w:r>
    </w:p>
    <w:p w14:paraId="65F5D2F6" w14:textId="77777777" w:rsidR="00801454" w:rsidRDefault="00801454" w:rsidP="00801454">
      <w:pPr>
        <w:spacing w:after="0" w:line="240" w:lineRule="auto"/>
        <w:ind w:left="720"/>
        <w:rPr>
          <w:rFonts w:asciiTheme="minorHAnsi" w:hAnsiTheme="minorHAnsi" w:cstheme="minorHAnsi"/>
          <w:color w:val="333333"/>
          <w:shd w:val="clear" w:color="auto" w:fill="FFFFFF"/>
        </w:rPr>
      </w:pPr>
    </w:p>
    <w:p w14:paraId="22AB0E3F" w14:textId="77777777" w:rsidR="00801454" w:rsidRDefault="00801454" w:rsidP="00801454">
      <w:pPr>
        <w:pStyle w:val="ListParagraph"/>
        <w:numPr>
          <w:ilvl w:val="0"/>
          <w:numId w:val="10"/>
        </w:numPr>
        <w:spacing w:after="0" w:line="240" w:lineRule="auto"/>
      </w:pPr>
      <w:r>
        <w:t>Performance Measurement and Evaluation: Definitions and Relationships</w:t>
      </w:r>
    </w:p>
    <w:p w14:paraId="174E496D" w14:textId="77777777" w:rsidR="00801454" w:rsidRDefault="00801454" w:rsidP="00801454">
      <w:pPr>
        <w:spacing w:after="0" w:line="240" w:lineRule="auto"/>
        <w:ind w:left="720"/>
      </w:pPr>
    </w:p>
    <w:p w14:paraId="31639977" w14:textId="77777777" w:rsidR="00801454" w:rsidRDefault="00801454" w:rsidP="00801454">
      <w:pPr>
        <w:spacing w:after="0" w:line="240" w:lineRule="auto"/>
        <w:ind w:left="720"/>
      </w:pPr>
      <w:r>
        <w:lastRenderedPageBreak/>
        <w:t xml:space="preserve">This publication supersedes GAO-05-739SP, Performance Measurement and Evaluation: Definitions and Relationships, June 2005. Both the executive branch and congressional committees need evaluative information to help them make decisions about the programs they oversee--information that tells them whether, and why, a program is working well or not. In enacting the Government Performance and Results Act of 1993 (GPRA), Congress expressed frustration that executive and congressional </w:t>
      </w:r>
      <w:proofErr w:type="spellStart"/>
      <w:r>
        <w:t>decisionmaking</w:t>
      </w:r>
      <w:proofErr w:type="spellEnd"/>
      <w:r>
        <w:t xml:space="preserve"> was often hampered by the lack of good information on the results of federal program efforts. To promote improved federal management and greater efficiency and effectiveness, GPRA instituted a governmentwide requirement that agencies set goals and report annually on performance. Many analytic approaches have been employed over the years by the agencies and others to assess the operations and results of federal programs, policies, activities, and organizations.</w:t>
      </w:r>
    </w:p>
    <w:p w14:paraId="55032CEA" w14:textId="77777777" w:rsidR="00801454" w:rsidRDefault="00801454" w:rsidP="00801454">
      <w:pPr>
        <w:spacing w:after="0" w:line="240" w:lineRule="auto"/>
        <w:ind w:left="720"/>
      </w:pPr>
    </w:p>
    <w:p w14:paraId="5340CC12" w14:textId="77777777" w:rsidR="00801454" w:rsidRDefault="00801454" w:rsidP="00801454">
      <w:pPr>
        <w:pStyle w:val="ListParagraph"/>
        <w:numPr>
          <w:ilvl w:val="0"/>
          <w:numId w:val="10"/>
        </w:numPr>
        <w:spacing w:after="0" w:line="240" w:lineRule="auto"/>
      </w:pPr>
      <w:r>
        <w:t>1815 Y1 Category A PM Snapshot</w:t>
      </w:r>
    </w:p>
    <w:p w14:paraId="270B22A7" w14:textId="77777777" w:rsidR="00801454" w:rsidRDefault="00801454" w:rsidP="00801454">
      <w:pPr>
        <w:pStyle w:val="ListParagraph"/>
        <w:spacing w:after="0" w:line="240" w:lineRule="auto"/>
      </w:pPr>
    </w:p>
    <w:p w14:paraId="6FD258F3" w14:textId="77E1A886" w:rsidR="00801454" w:rsidRDefault="00801454" w:rsidP="00801454">
      <w:pPr>
        <w:pStyle w:val="ListParagraph"/>
        <w:spacing w:after="0" w:line="240" w:lineRule="auto"/>
      </w:pPr>
      <w:r>
        <w:t>The DP18-1815 Category A Performance Measures Snapshot provides aggregate data for all performance measures reported by recipients during Year 1 of the DP18-1815 cooperative agreement. A new Performance Measures Snapshot will be provided each year. Please note that the data for each performance measure in the snapshot is specific to states implementing the respective strategies and represents valid data submitted by recipients.</w:t>
      </w:r>
    </w:p>
    <w:p w14:paraId="713D31D0" w14:textId="77777777" w:rsidR="00801454" w:rsidRDefault="00801454" w:rsidP="00801454">
      <w:pPr>
        <w:pStyle w:val="ListParagraph"/>
        <w:spacing w:after="0" w:line="240" w:lineRule="auto"/>
      </w:pPr>
    </w:p>
    <w:p w14:paraId="42B98E4A" w14:textId="77777777" w:rsidR="00801454" w:rsidRDefault="00801454" w:rsidP="00801454">
      <w:pPr>
        <w:pStyle w:val="ListParagraph"/>
        <w:numPr>
          <w:ilvl w:val="0"/>
          <w:numId w:val="10"/>
        </w:numPr>
        <w:spacing w:after="0" w:line="240" w:lineRule="auto"/>
      </w:pPr>
      <w:r>
        <w:t>1815 Y1 Category A Recipient Profiles</w:t>
      </w:r>
    </w:p>
    <w:p w14:paraId="3A6FFDDF" w14:textId="77777777" w:rsidR="00801454" w:rsidRDefault="00801454" w:rsidP="00801454">
      <w:pPr>
        <w:spacing w:after="0" w:line="240" w:lineRule="auto"/>
        <w:ind w:left="360"/>
      </w:pPr>
    </w:p>
    <w:p w14:paraId="53ACEDE6" w14:textId="7D425C8C" w:rsidR="00801454" w:rsidRDefault="00801454" w:rsidP="00801454">
      <w:pPr>
        <w:spacing w:after="0" w:line="240" w:lineRule="auto"/>
        <w:ind w:left="720"/>
      </w:pPr>
      <w:r>
        <w:t>The DP18-1815 Category A Recipient Profiles offer a snapshot of each recipient’s activities and progress reported for each strategy implemented during Year 1 of the DP18-1815 cooperative agreement. The profiles are based on the Year 1 Annual Performance Reports (APRs) and Year 1 Performance Measures reported by recipients. The profiles will be updated annually to reflect recipient activities and progress throughout the cooperative agreement.</w:t>
      </w:r>
      <w:r w:rsidR="00B11132">
        <w:t xml:space="preserve"> (NOTE: There were 51 separate files on AMP which have been combined into one file)</w:t>
      </w:r>
    </w:p>
    <w:p w14:paraId="756B39FC" w14:textId="77777777" w:rsidR="00801454" w:rsidRDefault="00801454" w:rsidP="00801454">
      <w:pPr>
        <w:spacing w:after="0" w:line="240" w:lineRule="auto"/>
      </w:pPr>
    </w:p>
    <w:p w14:paraId="586E50E5" w14:textId="77777777" w:rsidR="00801454" w:rsidRDefault="00801454" w:rsidP="00801454">
      <w:pPr>
        <w:pStyle w:val="ListParagraph"/>
        <w:numPr>
          <w:ilvl w:val="0"/>
          <w:numId w:val="10"/>
        </w:numPr>
        <w:spacing w:after="0" w:line="240" w:lineRule="auto"/>
      </w:pPr>
      <w:r>
        <w:t>1815 Y1 Category A Strategy Profiles</w:t>
      </w:r>
    </w:p>
    <w:p w14:paraId="64C4CD4B" w14:textId="77777777" w:rsidR="00801454" w:rsidRDefault="00801454" w:rsidP="00801454">
      <w:pPr>
        <w:spacing w:after="0" w:line="240" w:lineRule="auto"/>
        <w:ind w:left="720"/>
      </w:pPr>
    </w:p>
    <w:p w14:paraId="0C08AA87" w14:textId="77777777" w:rsidR="00801454" w:rsidRDefault="00801454" w:rsidP="00801454">
      <w:pPr>
        <w:spacing w:after="0" w:line="240" w:lineRule="auto"/>
        <w:ind w:left="720"/>
      </w:pPr>
      <w:r>
        <w:t>The DP18-1815 Category A Strategy Profiles offer a snapshot of the types of activities implemented for each strategy and aggregate progress reported by recipients during Year 1 of the DP18-1815 cooperative agreement. The profiles are based on the Year 1 Annual Performance Reports (APRs) and Year 1 Performance Measures reported by recipients. The profiles will be updated annually to reflect recipient activities and progress throughout the cooperative agreement.</w:t>
      </w:r>
    </w:p>
    <w:p w14:paraId="0A6C90F4" w14:textId="77777777" w:rsidR="00801454" w:rsidRDefault="00801454" w:rsidP="00801454">
      <w:pPr>
        <w:pStyle w:val="ListParagraph"/>
        <w:spacing w:after="0" w:line="240" w:lineRule="auto"/>
      </w:pPr>
    </w:p>
    <w:p w14:paraId="75DF002B" w14:textId="4382C280" w:rsidR="00801454" w:rsidRDefault="00801454" w:rsidP="00801454">
      <w:pPr>
        <w:pStyle w:val="ListParagraph"/>
        <w:numPr>
          <w:ilvl w:val="0"/>
          <w:numId w:val="10"/>
        </w:numPr>
        <w:spacing w:after="0" w:line="240" w:lineRule="auto"/>
      </w:pPr>
      <w:r>
        <w:t>1817 Category A Performance Measure Definitions</w:t>
      </w:r>
    </w:p>
    <w:p w14:paraId="071678CC" w14:textId="77777777" w:rsidR="00801454" w:rsidRDefault="00801454" w:rsidP="00801454">
      <w:pPr>
        <w:spacing w:after="0" w:line="240" w:lineRule="auto"/>
        <w:ind w:left="720"/>
      </w:pPr>
    </w:p>
    <w:p w14:paraId="0424D14D" w14:textId="77777777" w:rsidR="00801454" w:rsidRDefault="00801454" w:rsidP="00801454">
      <w:pPr>
        <w:spacing w:after="0" w:line="240" w:lineRule="auto"/>
        <w:ind w:left="720"/>
      </w:pPr>
      <w:r>
        <w:lastRenderedPageBreak/>
        <w:t>Official guidance and definitions for DP18-1817 Category A Performance Measures. Please contact your CDC Category A Evaluator with any questions.</w:t>
      </w:r>
    </w:p>
    <w:p w14:paraId="137E2A60" w14:textId="77777777" w:rsidR="00801454" w:rsidRDefault="00801454" w:rsidP="00801454">
      <w:pPr>
        <w:spacing w:after="0" w:line="240" w:lineRule="auto"/>
        <w:ind w:left="720"/>
      </w:pPr>
    </w:p>
    <w:p w14:paraId="6A2C6F94" w14:textId="77777777" w:rsidR="00801454" w:rsidRDefault="00801454" w:rsidP="00801454">
      <w:pPr>
        <w:pStyle w:val="ListParagraph"/>
        <w:numPr>
          <w:ilvl w:val="0"/>
          <w:numId w:val="10"/>
        </w:numPr>
        <w:spacing w:after="0" w:line="240" w:lineRule="auto"/>
      </w:pPr>
      <w:r>
        <w:t>1817 Category A Guidance Documents</w:t>
      </w:r>
    </w:p>
    <w:p w14:paraId="45C15E47" w14:textId="77777777" w:rsidR="00801454" w:rsidRDefault="00801454" w:rsidP="00801454">
      <w:pPr>
        <w:spacing w:after="0" w:line="240" w:lineRule="auto"/>
        <w:ind w:left="720"/>
      </w:pPr>
    </w:p>
    <w:p w14:paraId="264A97A5" w14:textId="77777777" w:rsidR="00801454" w:rsidRDefault="00801454" w:rsidP="00801454">
      <w:pPr>
        <w:spacing w:after="0" w:line="240" w:lineRule="auto"/>
        <w:ind w:left="720"/>
      </w:pPr>
      <w:r>
        <w:t>This document provides guidance on implementing each of the Category A strategies in 1817 (Innovative State and Local Public Health Strategies to Prevent and Manage Diabetes and Heart Disease and Stroke). For each strategy, there is a section on the intent of the strategy, key terms and definitions, removing barriers to participation for high burden populations, examples and ideas for state and community level interventions, activities not allowed in the strategy, performance measures, and technical assistance and training resources. Strategies in 1817 include: Bidirectional E-referral, Increasing Participant Enrollment in CDC-Recognized Lifestyle Change Programs, Marketing the National DPP and Increasing Enrollment, Lifestyle Coach Advanced Training, Participation and Retention in DSMES and National DPP, Telehealth, Diabetes Clinical Care Improvement, and Chronic Kidney Disease (CKD) Early Detection through the Electronic Health Record (EHR)</w:t>
      </w:r>
    </w:p>
    <w:p w14:paraId="16A86438" w14:textId="77777777" w:rsidR="00801454" w:rsidRDefault="00801454" w:rsidP="00801454">
      <w:pPr>
        <w:spacing w:after="0" w:line="240" w:lineRule="auto"/>
        <w:ind w:left="720"/>
      </w:pPr>
    </w:p>
    <w:p w14:paraId="55197290" w14:textId="77777777" w:rsidR="00801454" w:rsidRDefault="00801454" w:rsidP="00801454">
      <w:pPr>
        <w:pStyle w:val="ListParagraph"/>
        <w:numPr>
          <w:ilvl w:val="0"/>
          <w:numId w:val="10"/>
        </w:numPr>
        <w:spacing w:after="0" w:line="240" w:lineRule="auto"/>
      </w:pPr>
      <w:r>
        <w:t>1817 Category A EPMP and Performance Measurement Overview Webinar February 21, 2019</w:t>
      </w:r>
    </w:p>
    <w:p w14:paraId="4C4CDD52" w14:textId="77777777" w:rsidR="00801454" w:rsidRDefault="00801454" w:rsidP="00801454">
      <w:pPr>
        <w:spacing w:after="0" w:line="240" w:lineRule="auto"/>
      </w:pPr>
    </w:p>
    <w:p w14:paraId="3BD378EB" w14:textId="77777777" w:rsidR="00801454" w:rsidRDefault="00801454" w:rsidP="00801454">
      <w:pPr>
        <w:spacing w:after="0" w:line="240" w:lineRule="auto"/>
        <w:ind w:left="720"/>
      </w:pPr>
      <w:r>
        <w:t xml:space="preserve">The DP18-1817 Category A webinar on February 21, 2019 provided an overview of the Category A evaluation and performance measurement plan and highlighted updates to performance measure definitions based on recipient feedback. The slide deck and written Q&amp;A from the call are attached. To listen to the recording of the entire presentation and discussion, please access the included link. </w:t>
      </w:r>
      <w:hyperlink r:id="rId34" w:history="1">
        <w:r w:rsidRPr="00E01542">
          <w:rPr>
            <w:rStyle w:val="Hyperlink"/>
            <w:rFonts w:ascii="Calibri" w:hAnsi="Calibri"/>
          </w:rPr>
          <w:t>https://adobeconnect.cdc.gov/pvaizw9jl7wm/</w:t>
        </w:r>
      </w:hyperlink>
    </w:p>
    <w:p w14:paraId="3AD298F4" w14:textId="77777777" w:rsidR="00801454" w:rsidRDefault="00801454" w:rsidP="00801454">
      <w:pPr>
        <w:spacing w:after="0" w:line="240" w:lineRule="auto"/>
        <w:ind w:left="720"/>
      </w:pPr>
    </w:p>
    <w:p w14:paraId="3C428A5A" w14:textId="77777777" w:rsidR="00801454" w:rsidRDefault="00801454" w:rsidP="00801454">
      <w:pPr>
        <w:pStyle w:val="ListParagraph"/>
        <w:numPr>
          <w:ilvl w:val="0"/>
          <w:numId w:val="10"/>
        </w:numPr>
        <w:spacing w:after="0" w:line="240" w:lineRule="auto"/>
      </w:pPr>
      <w:r>
        <w:t>DP18-1817 Category B Evaluation and Performance Measurement Plan (EPMP) Guidance</w:t>
      </w:r>
    </w:p>
    <w:p w14:paraId="5FC283FF" w14:textId="77777777" w:rsidR="00801454" w:rsidRDefault="00801454" w:rsidP="00801454">
      <w:pPr>
        <w:spacing w:after="0" w:line="240" w:lineRule="auto"/>
        <w:ind w:left="720"/>
      </w:pPr>
    </w:p>
    <w:p w14:paraId="444EBDA8" w14:textId="77777777" w:rsidR="00801454" w:rsidRDefault="00801454" w:rsidP="00801454">
      <w:pPr>
        <w:spacing w:after="0" w:line="240" w:lineRule="auto"/>
        <w:ind w:left="720"/>
      </w:pPr>
      <w:r>
        <w:t>Official guidance for DP18-1817 Category B Evaluation and Performance Measurement Plans. This version was distributed February 19, 2019. Please contact your CDC Category B Evaluator with any questions.</w:t>
      </w:r>
    </w:p>
    <w:p w14:paraId="1BCE9EB7" w14:textId="77777777" w:rsidR="00801454" w:rsidRDefault="00801454" w:rsidP="00801454">
      <w:pPr>
        <w:spacing w:after="0" w:line="240" w:lineRule="auto"/>
        <w:ind w:left="720"/>
      </w:pPr>
    </w:p>
    <w:p w14:paraId="60AB8D4C" w14:textId="77777777" w:rsidR="00801454" w:rsidRDefault="00801454" w:rsidP="00801454">
      <w:pPr>
        <w:pStyle w:val="ListParagraph"/>
        <w:numPr>
          <w:ilvl w:val="0"/>
          <w:numId w:val="10"/>
        </w:numPr>
        <w:spacing w:after="0" w:line="240" w:lineRule="auto"/>
      </w:pPr>
      <w:r>
        <w:t>DP18-1817 Category B Performance Measure Guidance and Definitions</w:t>
      </w:r>
    </w:p>
    <w:p w14:paraId="30588D01" w14:textId="77777777" w:rsidR="00801454" w:rsidRDefault="00801454" w:rsidP="00801454">
      <w:pPr>
        <w:spacing w:after="0" w:line="240" w:lineRule="auto"/>
        <w:ind w:left="720"/>
      </w:pPr>
    </w:p>
    <w:p w14:paraId="50262485" w14:textId="77777777" w:rsidR="00801454" w:rsidRDefault="00801454" w:rsidP="00801454">
      <w:pPr>
        <w:spacing w:after="0" w:line="240" w:lineRule="auto"/>
        <w:ind w:left="720"/>
      </w:pPr>
      <w:r>
        <w:t>Official guidance and definitions for DP18-1817 Category B Performance Measures. Version 2 includes updates and clarifications based on recipient feedback and was distributed February 19, 2019. Please contact your CDC Category B Evaluator with any questions.</w:t>
      </w:r>
    </w:p>
    <w:p w14:paraId="6253F541" w14:textId="77777777" w:rsidR="00801454" w:rsidRDefault="00801454" w:rsidP="00801454">
      <w:pPr>
        <w:spacing w:after="0" w:line="240" w:lineRule="auto"/>
        <w:ind w:left="720"/>
      </w:pPr>
    </w:p>
    <w:p w14:paraId="49F4B0E1" w14:textId="77777777" w:rsidR="00801454" w:rsidRDefault="00801454" w:rsidP="00801454">
      <w:pPr>
        <w:spacing w:after="0" w:line="240" w:lineRule="auto"/>
        <w:rPr>
          <w:i/>
        </w:rPr>
      </w:pPr>
      <w:r>
        <w:rPr>
          <w:i/>
        </w:rPr>
        <w:t>Related to past evaluation reporting</w:t>
      </w:r>
    </w:p>
    <w:p w14:paraId="4B3281A7" w14:textId="77777777" w:rsidR="00801454" w:rsidRDefault="00801454" w:rsidP="00801454">
      <w:pPr>
        <w:spacing w:after="0" w:line="240" w:lineRule="auto"/>
        <w:ind w:left="720"/>
      </w:pPr>
    </w:p>
    <w:p w14:paraId="6BA4BC4E" w14:textId="77777777" w:rsidR="00801454" w:rsidRDefault="00801454" w:rsidP="00801454">
      <w:pPr>
        <w:pStyle w:val="ListParagraph"/>
        <w:numPr>
          <w:ilvl w:val="0"/>
          <w:numId w:val="10"/>
        </w:numPr>
        <w:spacing w:after="0" w:line="240" w:lineRule="auto"/>
      </w:pPr>
      <w:r w:rsidRPr="0070690C">
        <w:t>1815 Year 1 Annual Performance Measure Reporting Webinar (August 8, 2019)</w:t>
      </w:r>
    </w:p>
    <w:p w14:paraId="29D8F7F8" w14:textId="77777777" w:rsidR="00801454" w:rsidRDefault="00801454" w:rsidP="00801454">
      <w:pPr>
        <w:spacing w:after="0" w:line="240" w:lineRule="auto"/>
        <w:ind w:left="720"/>
      </w:pPr>
    </w:p>
    <w:p w14:paraId="03ADB3D9" w14:textId="77777777" w:rsidR="00801454" w:rsidRDefault="00801454" w:rsidP="00801454">
      <w:pPr>
        <w:spacing w:after="0" w:line="240" w:lineRule="auto"/>
        <w:ind w:left="720"/>
      </w:pPr>
      <w:r w:rsidRPr="0070690C">
        <w:lastRenderedPageBreak/>
        <w:t>A webinar was held on August 8, 2019 for DP18-1815 Year 1 Annual Performance Measure Reporting. A link to the recording is provided, and the slides and Q&amp;A transcript are attached.</w:t>
      </w:r>
    </w:p>
    <w:p w14:paraId="39D93BA3" w14:textId="77777777" w:rsidR="00801454" w:rsidRDefault="00FF46A9" w:rsidP="00801454">
      <w:pPr>
        <w:spacing w:after="0" w:line="240" w:lineRule="auto"/>
        <w:ind w:left="720"/>
      </w:pPr>
      <w:hyperlink r:id="rId35" w:history="1">
        <w:r w:rsidR="00801454" w:rsidRPr="00E01542">
          <w:rPr>
            <w:rStyle w:val="Hyperlink"/>
            <w:rFonts w:ascii="Calibri" w:hAnsi="Calibri"/>
          </w:rPr>
          <w:t>https://adobeconnect.cdc.gov/pwmo751xf2kr/</w:t>
        </w:r>
      </w:hyperlink>
    </w:p>
    <w:p w14:paraId="5DD1B1B5" w14:textId="77777777" w:rsidR="00801454" w:rsidRDefault="00801454" w:rsidP="00801454">
      <w:pPr>
        <w:spacing w:after="0" w:line="240" w:lineRule="auto"/>
        <w:ind w:left="720"/>
      </w:pPr>
    </w:p>
    <w:p w14:paraId="509B5042" w14:textId="77777777" w:rsidR="00801454" w:rsidRDefault="00801454" w:rsidP="00801454">
      <w:pPr>
        <w:pStyle w:val="ListParagraph"/>
        <w:numPr>
          <w:ilvl w:val="0"/>
          <w:numId w:val="10"/>
        </w:numPr>
        <w:spacing w:after="0" w:line="240" w:lineRule="auto"/>
      </w:pPr>
      <w:r>
        <w:t>DP18-1815 Category A Recipient-Led Annual Evaluation Report Guidance: Year 1 Evaluation Report (revised)</w:t>
      </w:r>
    </w:p>
    <w:p w14:paraId="7162D634" w14:textId="77777777" w:rsidR="00801454" w:rsidRDefault="00801454" w:rsidP="00801454">
      <w:pPr>
        <w:spacing w:after="0" w:line="240" w:lineRule="auto"/>
        <w:ind w:left="720"/>
      </w:pPr>
    </w:p>
    <w:p w14:paraId="77C08E1C" w14:textId="77777777" w:rsidR="00801454" w:rsidRDefault="00801454" w:rsidP="00801454">
      <w:pPr>
        <w:spacing w:after="0" w:line="240" w:lineRule="auto"/>
        <w:ind w:left="720"/>
      </w:pPr>
      <w:r>
        <w:t>Each year Category A DP18-1815 recipients are required to submit an evaluation report that describes findings from the previous year’s evaluation of their three selected strategies across each of the core areas outlined in the DP18-1815 Evaluation and Performance Measurement Plan Guidance. Developing the annual evaluation report provides recipients the opportunity to reflect on their program implementation, facilitators and barriers, as well as their evaluation design and methodologies. The sections below provide examples of the specific information that should be included in the Category A Evaluation Report.</w:t>
      </w:r>
    </w:p>
    <w:p w14:paraId="3118C6E0" w14:textId="77777777" w:rsidR="00801454" w:rsidRDefault="00801454" w:rsidP="00801454">
      <w:pPr>
        <w:spacing w:after="0" w:line="240" w:lineRule="auto"/>
        <w:ind w:left="720"/>
      </w:pPr>
    </w:p>
    <w:p w14:paraId="1E925F36" w14:textId="77777777" w:rsidR="00801454" w:rsidRDefault="00801454" w:rsidP="00801454">
      <w:pPr>
        <w:pStyle w:val="ListParagraph"/>
        <w:numPr>
          <w:ilvl w:val="0"/>
          <w:numId w:val="10"/>
        </w:numPr>
        <w:spacing w:after="0" w:line="240" w:lineRule="auto"/>
      </w:pPr>
      <w:r>
        <w:t>DP18-1815 Category A Recipient Evaluation Reporting Guidance: Year 1- Evaluation Report –Technical Assistance Tool</w:t>
      </w:r>
    </w:p>
    <w:p w14:paraId="705B5A4E" w14:textId="77777777" w:rsidR="00801454" w:rsidRDefault="00801454" w:rsidP="00801454">
      <w:pPr>
        <w:spacing w:after="0" w:line="240" w:lineRule="auto"/>
        <w:ind w:left="720"/>
      </w:pPr>
    </w:p>
    <w:p w14:paraId="7BA44B4F" w14:textId="77777777" w:rsidR="00801454" w:rsidRDefault="00801454" w:rsidP="00801454">
      <w:pPr>
        <w:spacing w:after="0" w:line="240" w:lineRule="auto"/>
        <w:ind w:left="720"/>
      </w:pPr>
      <w:r>
        <w:t>Category A Evaluation Report: This report should be developed based on data collection and analysis for the Year 1 period that aligns with the Comprehensive Category A Evaluation Plan. The evaluation report should include the following components, and describe early outcomes for data collected for Year 1: Evaluation Purpose and Evaluation Questions; Project Background; Evaluation Design and Data Collection Methodology; Findings and Conclusions. Additional guidance can be found in the Category A EPMP Guidance Document.</w:t>
      </w:r>
    </w:p>
    <w:p w14:paraId="68EA01F8" w14:textId="77777777" w:rsidR="00801454" w:rsidRDefault="00801454" w:rsidP="00801454">
      <w:pPr>
        <w:spacing w:after="0" w:line="240" w:lineRule="auto"/>
        <w:ind w:left="720"/>
      </w:pPr>
    </w:p>
    <w:p w14:paraId="745A7310" w14:textId="77777777" w:rsidR="00801454" w:rsidRDefault="00801454" w:rsidP="00801454">
      <w:pPr>
        <w:pStyle w:val="ListParagraph"/>
        <w:numPr>
          <w:ilvl w:val="0"/>
          <w:numId w:val="10"/>
        </w:numPr>
        <w:spacing w:after="0" w:line="240" w:lineRule="auto"/>
      </w:pPr>
      <w:r>
        <w:t>DP18-1815 Category B Year 2 Evaluation Reporting Deliverable Guidance and Technical Assistance Tool</w:t>
      </w:r>
    </w:p>
    <w:p w14:paraId="4CFD2333" w14:textId="77777777" w:rsidR="00801454" w:rsidRDefault="00801454" w:rsidP="00801454">
      <w:pPr>
        <w:spacing w:after="0" w:line="240" w:lineRule="auto"/>
        <w:ind w:left="720"/>
      </w:pPr>
    </w:p>
    <w:p w14:paraId="263C3512" w14:textId="77777777" w:rsidR="00801454" w:rsidRDefault="00801454" w:rsidP="00801454">
      <w:pPr>
        <w:spacing w:after="0" w:line="240" w:lineRule="auto"/>
        <w:ind w:left="720"/>
      </w:pPr>
      <w:r>
        <w:t>This document provides guidance and a technical assistance tool for the DP18-1815 Category B Year 2 Evaluation Reporting Deliverable that is due September 30th, 2020. It summarizes the elements that should be included in the Efficiency Improvement Plan and Process Model. The technical assistance tool included in this document may be used by recipients for reporting their DP18-1815 Category B Year 2 Evaluation Reporting Deliverable.</w:t>
      </w:r>
    </w:p>
    <w:p w14:paraId="6ECCA956" w14:textId="77777777" w:rsidR="00801454" w:rsidRDefault="00801454" w:rsidP="00801454">
      <w:pPr>
        <w:spacing w:after="0" w:line="240" w:lineRule="auto"/>
        <w:rPr>
          <w:i/>
        </w:rPr>
      </w:pPr>
    </w:p>
    <w:p w14:paraId="3C89321E" w14:textId="77777777" w:rsidR="00801454" w:rsidRDefault="00801454" w:rsidP="00801454">
      <w:pPr>
        <w:pStyle w:val="ListParagraph"/>
        <w:numPr>
          <w:ilvl w:val="0"/>
          <w:numId w:val="10"/>
        </w:numPr>
        <w:spacing w:after="0" w:line="240" w:lineRule="auto"/>
      </w:pPr>
      <w:r w:rsidRPr="0016389A">
        <w:t>DP18-1817 Category A Year 1 Evaluation Report Guidance - Technical Assistance Tool</w:t>
      </w:r>
    </w:p>
    <w:p w14:paraId="765475B2" w14:textId="77777777" w:rsidR="00801454" w:rsidRDefault="00801454" w:rsidP="00801454">
      <w:pPr>
        <w:spacing w:after="0" w:line="240" w:lineRule="auto"/>
        <w:ind w:left="720"/>
      </w:pPr>
    </w:p>
    <w:p w14:paraId="213434D6" w14:textId="77777777" w:rsidR="00801454" w:rsidRDefault="00801454" w:rsidP="00801454">
      <w:pPr>
        <w:spacing w:after="0" w:line="240" w:lineRule="auto"/>
        <w:ind w:left="720"/>
      </w:pPr>
      <w:r>
        <w:t>This technical assistance tool may be used by recipients to accompany their DP18-1817 Category A Year 2 Evaluation Plan due on December 31, 2019. The Category A Year 2 Evaluation Plan Coversheet provides an overview of the updates made to the Year 1 evaluation plan.</w:t>
      </w:r>
    </w:p>
    <w:p w14:paraId="6ADBC34A" w14:textId="77777777" w:rsidR="00801454" w:rsidRDefault="00801454" w:rsidP="00801454">
      <w:pPr>
        <w:spacing w:after="0" w:line="240" w:lineRule="auto"/>
        <w:ind w:left="720"/>
      </w:pPr>
    </w:p>
    <w:p w14:paraId="0BDFEE04" w14:textId="77777777" w:rsidR="00801454" w:rsidRDefault="00801454" w:rsidP="00801454">
      <w:pPr>
        <w:spacing w:after="0" w:line="240" w:lineRule="auto"/>
      </w:pPr>
      <w:r>
        <w:rPr>
          <w:i/>
        </w:rPr>
        <w:t>Previously uploaded to AMP/Already available on EEC Resources</w:t>
      </w:r>
    </w:p>
    <w:p w14:paraId="28BAB3F2" w14:textId="77777777" w:rsidR="00801454" w:rsidRDefault="00801454" w:rsidP="00801454">
      <w:pPr>
        <w:spacing w:after="0" w:line="240" w:lineRule="auto"/>
        <w:ind w:left="720"/>
      </w:pPr>
    </w:p>
    <w:p w14:paraId="1D961000" w14:textId="77777777" w:rsidR="00801454" w:rsidRDefault="00801454" w:rsidP="00801454">
      <w:pPr>
        <w:pStyle w:val="ListParagraph"/>
        <w:numPr>
          <w:ilvl w:val="0"/>
          <w:numId w:val="10"/>
        </w:numPr>
        <w:spacing w:after="0" w:line="240" w:lineRule="auto"/>
      </w:pPr>
      <w:r>
        <w:t xml:space="preserve">DP18-1817 Year 1 Evaluation and Performance Measure Reporting Webinar Recording &amp; Slides </w:t>
      </w:r>
    </w:p>
    <w:p w14:paraId="20F0959C" w14:textId="77777777" w:rsidR="00801454" w:rsidRDefault="00801454" w:rsidP="00801454">
      <w:pPr>
        <w:spacing w:after="0" w:line="240" w:lineRule="auto"/>
      </w:pPr>
    </w:p>
    <w:p w14:paraId="48A851B2" w14:textId="77777777" w:rsidR="00801454" w:rsidRDefault="00801454" w:rsidP="00801454">
      <w:pPr>
        <w:spacing w:after="0" w:line="240" w:lineRule="auto"/>
        <w:ind w:left="720"/>
      </w:pPr>
      <w:r>
        <w:t>A webinar was held on October 8, 2019 for DP18-1817 Year 1 Annual Performance Measure Reporting for Category A and B. A link to the webinar recording is provided. Also, PDF versions of the presentation slides and Q &amp; A transcript are attached.</w:t>
      </w:r>
    </w:p>
    <w:p w14:paraId="7C52F333" w14:textId="77777777" w:rsidR="00801454" w:rsidRDefault="00801454" w:rsidP="00801454">
      <w:pPr>
        <w:spacing w:after="0" w:line="240" w:lineRule="auto"/>
        <w:ind w:left="720"/>
      </w:pPr>
    </w:p>
    <w:p w14:paraId="1548EE0E" w14:textId="77777777" w:rsidR="00801454" w:rsidRDefault="00801454" w:rsidP="00801454">
      <w:pPr>
        <w:pStyle w:val="ListParagraph"/>
        <w:numPr>
          <w:ilvl w:val="0"/>
          <w:numId w:val="10"/>
        </w:numPr>
        <w:spacing w:after="0" w:line="240" w:lineRule="auto"/>
      </w:pPr>
      <w:r>
        <w:t xml:space="preserve">1817 Performance Measure Reporting Tool </w:t>
      </w:r>
    </w:p>
    <w:p w14:paraId="29E152BF" w14:textId="77777777" w:rsidR="00801454" w:rsidRDefault="00801454" w:rsidP="00801454">
      <w:pPr>
        <w:spacing w:after="0" w:line="240" w:lineRule="auto"/>
      </w:pPr>
    </w:p>
    <w:p w14:paraId="4430440D" w14:textId="77777777" w:rsidR="00801454" w:rsidRDefault="00801454" w:rsidP="00801454">
      <w:pPr>
        <w:spacing w:after="0" w:line="240" w:lineRule="auto"/>
        <w:ind w:left="720"/>
      </w:pPr>
      <w:r>
        <w:t>This resource is an optional tool that can be used for reporting performance measures to fulfill the Year 1 reporting requirement. This tool was demonstrated during a webinar on October 8th, 2019.</w:t>
      </w:r>
    </w:p>
    <w:p w14:paraId="0AAF7853" w14:textId="77777777" w:rsidR="00801454" w:rsidRDefault="00801454" w:rsidP="00801454">
      <w:pPr>
        <w:spacing w:after="0" w:line="240" w:lineRule="auto"/>
        <w:ind w:left="720"/>
      </w:pPr>
    </w:p>
    <w:p w14:paraId="08A7B437" w14:textId="77777777" w:rsidR="00801454" w:rsidRDefault="00801454" w:rsidP="00801454">
      <w:pPr>
        <w:pStyle w:val="ListParagraph"/>
        <w:numPr>
          <w:ilvl w:val="0"/>
          <w:numId w:val="10"/>
        </w:numPr>
        <w:spacing w:after="0" w:line="240" w:lineRule="auto"/>
      </w:pPr>
      <w:r>
        <w:t>1817 Cat A and B Year 1 Evaluation and Performance Measure Reporting Submission Instructions</w:t>
      </w:r>
    </w:p>
    <w:p w14:paraId="24B94DF7" w14:textId="77777777" w:rsidR="00801454" w:rsidRDefault="00801454" w:rsidP="00801454">
      <w:pPr>
        <w:spacing w:after="0" w:line="240" w:lineRule="auto"/>
        <w:ind w:left="720"/>
      </w:pPr>
    </w:p>
    <w:p w14:paraId="73F0C81B" w14:textId="77777777" w:rsidR="00801454" w:rsidRDefault="00801454" w:rsidP="00801454">
      <w:pPr>
        <w:spacing w:after="0" w:line="240" w:lineRule="auto"/>
        <w:ind w:left="720"/>
      </w:pPr>
      <w:r>
        <w:t>Attached are submission instructions for the DP18-1817 Year 1 Annual Evaluation and Performance Measure Reporting Deliverables.</w:t>
      </w:r>
    </w:p>
    <w:p w14:paraId="7739A9AB" w14:textId="77777777" w:rsidR="00801454" w:rsidRDefault="00801454" w:rsidP="00801454">
      <w:pPr>
        <w:spacing w:after="0" w:line="240" w:lineRule="auto"/>
        <w:ind w:left="720"/>
      </w:pPr>
    </w:p>
    <w:p w14:paraId="7A2EFAAE" w14:textId="77777777" w:rsidR="00801454" w:rsidRDefault="00801454" w:rsidP="00801454">
      <w:pPr>
        <w:pStyle w:val="ListParagraph"/>
        <w:numPr>
          <w:ilvl w:val="0"/>
          <w:numId w:val="10"/>
        </w:numPr>
        <w:spacing w:after="0" w:line="240" w:lineRule="auto"/>
      </w:pPr>
      <w:r>
        <w:t xml:space="preserve">DP18-1817 Category A Evaluation Reporting Guidance (this was uploaded again under the name of </w:t>
      </w:r>
      <w:r w:rsidRPr="0016389A">
        <w:t>DP18-1817 Category A _Evaluation Reporting Guidance</w:t>
      </w:r>
      <w:r>
        <w:t xml:space="preserve">) </w:t>
      </w:r>
    </w:p>
    <w:p w14:paraId="7753E543" w14:textId="77777777" w:rsidR="00801454" w:rsidRDefault="00801454" w:rsidP="00801454">
      <w:pPr>
        <w:spacing w:after="0" w:line="240" w:lineRule="auto"/>
        <w:ind w:left="720"/>
      </w:pPr>
    </w:p>
    <w:p w14:paraId="688F2583" w14:textId="77777777" w:rsidR="00801454" w:rsidRDefault="00801454" w:rsidP="00801454">
      <w:pPr>
        <w:spacing w:after="0" w:line="240" w:lineRule="auto"/>
        <w:ind w:left="720"/>
      </w:pPr>
      <w:r w:rsidRPr="0016389A">
        <w:t>Provides guidance for Category A evaluation reporting for Year 1.</w:t>
      </w:r>
    </w:p>
    <w:p w14:paraId="569EFB43" w14:textId="77777777" w:rsidR="00801454" w:rsidRPr="00200B3D" w:rsidRDefault="00801454" w:rsidP="00801454">
      <w:pPr>
        <w:spacing w:after="0" w:line="240" w:lineRule="auto"/>
        <w:ind w:left="720"/>
      </w:pPr>
    </w:p>
    <w:p w14:paraId="2C1A3007" w14:textId="77777777" w:rsidR="00801454" w:rsidRDefault="00801454" w:rsidP="00801454">
      <w:pPr>
        <w:pStyle w:val="ListParagraph"/>
        <w:numPr>
          <w:ilvl w:val="0"/>
          <w:numId w:val="10"/>
        </w:numPr>
        <w:spacing w:after="0" w:line="240" w:lineRule="auto"/>
      </w:pPr>
      <w:r>
        <w:t>DP18-1817 Category B Year 1 and Year 2 Evaluation Reporting Guidance</w:t>
      </w:r>
    </w:p>
    <w:p w14:paraId="03B14B99" w14:textId="77777777" w:rsidR="00801454" w:rsidRDefault="00801454" w:rsidP="00801454">
      <w:pPr>
        <w:spacing w:after="0" w:line="240" w:lineRule="auto"/>
      </w:pPr>
    </w:p>
    <w:p w14:paraId="6DF4DD4C" w14:textId="63F95E50" w:rsidR="00801454" w:rsidRPr="00801454" w:rsidRDefault="00801454" w:rsidP="00801454">
      <w:pPr>
        <w:spacing w:after="0" w:line="240" w:lineRule="auto"/>
        <w:ind w:left="720"/>
      </w:pPr>
      <w:r>
        <w:t>Provides guidance on evaluation reporting for Category B in Year 1 and Year 2</w:t>
      </w:r>
    </w:p>
    <w:p w14:paraId="1B1EA4CA" w14:textId="77777777" w:rsidR="00802B4E" w:rsidRPr="00200B3D" w:rsidRDefault="00802B4E" w:rsidP="00D44CE9">
      <w:pPr>
        <w:spacing w:after="0" w:line="240" w:lineRule="auto"/>
      </w:pPr>
    </w:p>
    <w:sectPr w:rsidR="00802B4E" w:rsidRPr="00200B3D" w:rsidSect="006F45A0">
      <w:headerReference w:type="default" r:id="rId36"/>
      <w:footerReference w:type="default" r:id="rId37"/>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A011" w14:textId="77777777" w:rsidR="00FF46A9" w:rsidRDefault="00FF46A9" w:rsidP="00923BEA">
      <w:pPr>
        <w:spacing w:after="0" w:line="240" w:lineRule="auto"/>
      </w:pPr>
      <w:r>
        <w:separator/>
      </w:r>
    </w:p>
  </w:endnote>
  <w:endnote w:type="continuationSeparator" w:id="0">
    <w:p w14:paraId="6C1E958F" w14:textId="77777777" w:rsidR="00FF46A9" w:rsidRDefault="00FF46A9"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4F8F" w14:textId="1FAE3A4B" w:rsidR="00990AF9" w:rsidRPr="004944D2" w:rsidRDefault="00990AF9">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7F7338">
      <w:rPr>
        <w:rFonts w:ascii="Tw Cen MT" w:hAnsi="Tw Cen MT" w:cs="Arial"/>
        <w:noProof/>
        <w:color w:val="808080"/>
        <w:sz w:val="20"/>
      </w:rPr>
      <w:t>13</w:t>
    </w:r>
    <w:r w:rsidRPr="004944D2">
      <w:rPr>
        <w:rFonts w:ascii="Tw Cen MT" w:hAnsi="Tw Cen MT" w:cs="Arial"/>
        <w:color w:val="808080"/>
        <w:sz w:val="20"/>
      </w:rPr>
      <w:fldChar w:fldCharType="end"/>
    </w:r>
  </w:p>
  <w:p w14:paraId="0A54D314" w14:textId="77777777" w:rsidR="00990AF9" w:rsidRDefault="0099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4BF1" w14:textId="77777777" w:rsidR="00FF46A9" w:rsidRDefault="00FF46A9" w:rsidP="00923BEA">
      <w:pPr>
        <w:spacing w:after="0" w:line="240" w:lineRule="auto"/>
      </w:pPr>
      <w:r>
        <w:separator/>
      </w:r>
    </w:p>
  </w:footnote>
  <w:footnote w:type="continuationSeparator" w:id="0">
    <w:p w14:paraId="2A88DAC3" w14:textId="77777777" w:rsidR="00FF46A9" w:rsidRDefault="00FF46A9"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2084" w14:textId="151B6C5A" w:rsidR="00990AF9" w:rsidRPr="00C112BF" w:rsidRDefault="00990AF9"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7AAAC" w14:textId="77777777" w:rsidR="00990AF9" w:rsidRPr="00CE14B1" w:rsidRDefault="00990AF9"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3C88ED96" w:rsidR="00990AF9" w:rsidRPr="00CE14B1" w:rsidRDefault="00990AF9"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EEC-Scape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" filled="f" stroked="f">
              <v:textbox style="mso-fit-shape-to-text:t">
                <w:txbxContent>
                  <w:p w14:paraId="1917AAAC" w14:textId="77777777" w:rsidR="00990AF9" w:rsidRPr="00CE14B1" w:rsidRDefault="00990AF9"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3C88ED96" w:rsidR="00990AF9" w:rsidRPr="00CE14B1" w:rsidRDefault="00990AF9"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EEC-Scape</w:t>
                    </w:r>
                  </w:p>
                </w:txbxContent>
              </v:textbox>
              <w10:wrap type="square"/>
            </v:shape>
          </w:pict>
        </mc:Fallback>
      </mc:AlternateContent>
    </w:r>
    <w:r>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CE5"/>
    <w:multiLevelType w:val="hybridMultilevel"/>
    <w:tmpl w:val="C01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7DBB"/>
    <w:multiLevelType w:val="hybridMultilevel"/>
    <w:tmpl w:val="4AD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3136"/>
    <w:multiLevelType w:val="multilevel"/>
    <w:tmpl w:val="5A502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F32FF"/>
    <w:multiLevelType w:val="multilevel"/>
    <w:tmpl w:val="507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F1ADB"/>
    <w:multiLevelType w:val="hybridMultilevel"/>
    <w:tmpl w:val="FE9A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426C7"/>
    <w:multiLevelType w:val="multilevel"/>
    <w:tmpl w:val="9E0A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E5A3D"/>
    <w:multiLevelType w:val="multilevel"/>
    <w:tmpl w:val="1ED0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85787"/>
    <w:multiLevelType w:val="hybridMultilevel"/>
    <w:tmpl w:val="0858999E"/>
    <w:lvl w:ilvl="0" w:tplc="3CC4A0C4">
      <w:start w:val="1"/>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cs="Wingdings" w:hint="default"/>
      </w:rPr>
    </w:lvl>
    <w:lvl w:ilvl="3" w:tplc="04090001" w:tentative="1">
      <w:start w:val="1"/>
      <w:numFmt w:val="bullet"/>
      <w:lvlText w:val=""/>
      <w:lvlJc w:val="left"/>
      <w:pPr>
        <w:ind w:left="2568" w:hanging="360"/>
      </w:pPr>
      <w:rPr>
        <w:rFonts w:ascii="Symbol" w:hAnsi="Symbol" w:cs="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cs="Wingdings" w:hint="default"/>
      </w:rPr>
    </w:lvl>
    <w:lvl w:ilvl="6" w:tplc="04090001" w:tentative="1">
      <w:start w:val="1"/>
      <w:numFmt w:val="bullet"/>
      <w:lvlText w:val=""/>
      <w:lvlJc w:val="left"/>
      <w:pPr>
        <w:ind w:left="4728" w:hanging="360"/>
      </w:pPr>
      <w:rPr>
        <w:rFonts w:ascii="Symbol" w:hAnsi="Symbol" w:cs="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cs="Wingdings" w:hint="default"/>
      </w:rPr>
    </w:lvl>
  </w:abstractNum>
  <w:abstractNum w:abstractNumId="8" w15:restartNumberingAfterBreak="0">
    <w:nsid w:val="6D011F61"/>
    <w:multiLevelType w:val="multilevel"/>
    <w:tmpl w:val="15E8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A7880"/>
    <w:multiLevelType w:val="multilevel"/>
    <w:tmpl w:val="1E782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A4513"/>
    <w:multiLevelType w:val="multilevel"/>
    <w:tmpl w:val="3F9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3"/>
  </w:num>
  <w:num w:numId="5">
    <w:abstractNumId w:val="8"/>
  </w:num>
  <w:num w:numId="6">
    <w:abstractNumId w:val="10"/>
  </w:num>
  <w:num w:numId="7">
    <w:abstractNumId w:val="5"/>
  </w:num>
  <w:num w:numId="8">
    <w:abstractNumId w:val="6"/>
  </w:num>
  <w:num w:numId="9">
    <w:abstractNumId w:val="4"/>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0744E"/>
    <w:rsid w:val="0001203E"/>
    <w:rsid w:val="0001594A"/>
    <w:rsid w:val="00031B17"/>
    <w:rsid w:val="0003656A"/>
    <w:rsid w:val="00040B6A"/>
    <w:rsid w:val="00042164"/>
    <w:rsid w:val="00042714"/>
    <w:rsid w:val="000519C4"/>
    <w:rsid w:val="0006179F"/>
    <w:rsid w:val="00064300"/>
    <w:rsid w:val="00066B4E"/>
    <w:rsid w:val="00073D2E"/>
    <w:rsid w:val="000758AD"/>
    <w:rsid w:val="00084884"/>
    <w:rsid w:val="00090A6B"/>
    <w:rsid w:val="00091A51"/>
    <w:rsid w:val="00094369"/>
    <w:rsid w:val="00096305"/>
    <w:rsid w:val="000A23EA"/>
    <w:rsid w:val="000A240E"/>
    <w:rsid w:val="000B48B9"/>
    <w:rsid w:val="000C1F54"/>
    <w:rsid w:val="000E4B88"/>
    <w:rsid w:val="000E6219"/>
    <w:rsid w:val="001143A7"/>
    <w:rsid w:val="00115E66"/>
    <w:rsid w:val="0011612C"/>
    <w:rsid w:val="00126774"/>
    <w:rsid w:val="001273F0"/>
    <w:rsid w:val="0013107F"/>
    <w:rsid w:val="00135E26"/>
    <w:rsid w:val="0013788A"/>
    <w:rsid w:val="0014151C"/>
    <w:rsid w:val="001441A5"/>
    <w:rsid w:val="00145A56"/>
    <w:rsid w:val="00155504"/>
    <w:rsid w:val="00161EC8"/>
    <w:rsid w:val="00164928"/>
    <w:rsid w:val="00174414"/>
    <w:rsid w:val="001757AF"/>
    <w:rsid w:val="00184754"/>
    <w:rsid w:val="00185932"/>
    <w:rsid w:val="00186752"/>
    <w:rsid w:val="00193A66"/>
    <w:rsid w:val="00197179"/>
    <w:rsid w:val="001A12FB"/>
    <w:rsid w:val="001A2F95"/>
    <w:rsid w:val="001A5D28"/>
    <w:rsid w:val="001B0344"/>
    <w:rsid w:val="001B1D9B"/>
    <w:rsid w:val="001B38FD"/>
    <w:rsid w:val="001B461E"/>
    <w:rsid w:val="001C4B6A"/>
    <w:rsid w:val="001D7E20"/>
    <w:rsid w:val="001E0ACA"/>
    <w:rsid w:val="001E75AA"/>
    <w:rsid w:val="001E776D"/>
    <w:rsid w:val="001F066F"/>
    <w:rsid w:val="001F0D1A"/>
    <w:rsid w:val="001F2572"/>
    <w:rsid w:val="001F64A0"/>
    <w:rsid w:val="00200B3D"/>
    <w:rsid w:val="002052C6"/>
    <w:rsid w:val="00207B5C"/>
    <w:rsid w:val="002139FC"/>
    <w:rsid w:val="00215416"/>
    <w:rsid w:val="002158AD"/>
    <w:rsid w:val="00215AC0"/>
    <w:rsid w:val="00222A96"/>
    <w:rsid w:val="002267EE"/>
    <w:rsid w:val="002314B4"/>
    <w:rsid w:val="0023229B"/>
    <w:rsid w:val="0023389F"/>
    <w:rsid w:val="00241872"/>
    <w:rsid w:val="00274148"/>
    <w:rsid w:val="002748E3"/>
    <w:rsid w:val="00274F86"/>
    <w:rsid w:val="00280E52"/>
    <w:rsid w:val="00281FEC"/>
    <w:rsid w:val="00286429"/>
    <w:rsid w:val="00287593"/>
    <w:rsid w:val="0029291A"/>
    <w:rsid w:val="0029326A"/>
    <w:rsid w:val="00296085"/>
    <w:rsid w:val="002A0FFB"/>
    <w:rsid w:val="002A33C2"/>
    <w:rsid w:val="002A43A7"/>
    <w:rsid w:val="002B444C"/>
    <w:rsid w:val="002C166E"/>
    <w:rsid w:val="002C24FB"/>
    <w:rsid w:val="002C358C"/>
    <w:rsid w:val="002C37B6"/>
    <w:rsid w:val="002D1865"/>
    <w:rsid w:val="002E1221"/>
    <w:rsid w:val="002E3A82"/>
    <w:rsid w:val="002E7460"/>
    <w:rsid w:val="002F4EFB"/>
    <w:rsid w:val="00311B42"/>
    <w:rsid w:val="00315F46"/>
    <w:rsid w:val="003235C8"/>
    <w:rsid w:val="003254EB"/>
    <w:rsid w:val="00327B34"/>
    <w:rsid w:val="00342473"/>
    <w:rsid w:val="00342FDD"/>
    <w:rsid w:val="00354836"/>
    <w:rsid w:val="003575CB"/>
    <w:rsid w:val="003753F9"/>
    <w:rsid w:val="00376FCA"/>
    <w:rsid w:val="00377871"/>
    <w:rsid w:val="0037791B"/>
    <w:rsid w:val="00377BD0"/>
    <w:rsid w:val="003813DE"/>
    <w:rsid w:val="00381555"/>
    <w:rsid w:val="00385DBE"/>
    <w:rsid w:val="00390C61"/>
    <w:rsid w:val="00391D5C"/>
    <w:rsid w:val="0039299A"/>
    <w:rsid w:val="0039390B"/>
    <w:rsid w:val="00395706"/>
    <w:rsid w:val="003A4FE6"/>
    <w:rsid w:val="003C0388"/>
    <w:rsid w:val="003C61A7"/>
    <w:rsid w:val="003C64A0"/>
    <w:rsid w:val="003C6EB1"/>
    <w:rsid w:val="003D2383"/>
    <w:rsid w:val="003E31C3"/>
    <w:rsid w:val="003E354F"/>
    <w:rsid w:val="003E6A0F"/>
    <w:rsid w:val="003F134B"/>
    <w:rsid w:val="003F7413"/>
    <w:rsid w:val="00401AF6"/>
    <w:rsid w:val="0040539C"/>
    <w:rsid w:val="00411189"/>
    <w:rsid w:val="004133C2"/>
    <w:rsid w:val="004150E8"/>
    <w:rsid w:val="004152CF"/>
    <w:rsid w:val="00416DD2"/>
    <w:rsid w:val="00423672"/>
    <w:rsid w:val="00426CB4"/>
    <w:rsid w:val="004348D1"/>
    <w:rsid w:val="00446D40"/>
    <w:rsid w:val="00451E76"/>
    <w:rsid w:val="00465E67"/>
    <w:rsid w:val="0046766A"/>
    <w:rsid w:val="004702BA"/>
    <w:rsid w:val="00480EC1"/>
    <w:rsid w:val="00482D25"/>
    <w:rsid w:val="00486BA4"/>
    <w:rsid w:val="00493001"/>
    <w:rsid w:val="004944D2"/>
    <w:rsid w:val="004B0D0A"/>
    <w:rsid w:val="004B3E77"/>
    <w:rsid w:val="004C4866"/>
    <w:rsid w:val="004D0484"/>
    <w:rsid w:val="004E6543"/>
    <w:rsid w:val="004F7021"/>
    <w:rsid w:val="00507616"/>
    <w:rsid w:val="00510330"/>
    <w:rsid w:val="00510BD0"/>
    <w:rsid w:val="005143F5"/>
    <w:rsid w:val="00514BEB"/>
    <w:rsid w:val="005153E2"/>
    <w:rsid w:val="00530320"/>
    <w:rsid w:val="005311B9"/>
    <w:rsid w:val="0053121A"/>
    <w:rsid w:val="00536AA3"/>
    <w:rsid w:val="00537641"/>
    <w:rsid w:val="005443C7"/>
    <w:rsid w:val="00546815"/>
    <w:rsid w:val="00551980"/>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1664"/>
    <w:rsid w:val="005B221B"/>
    <w:rsid w:val="005B30E9"/>
    <w:rsid w:val="005B3720"/>
    <w:rsid w:val="005C2955"/>
    <w:rsid w:val="005C7110"/>
    <w:rsid w:val="005C77DB"/>
    <w:rsid w:val="005D378B"/>
    <w:rsid w:val="005D475E"/>
    <w:rsid w:val="005D48B2"/>
    <w:rsid w:val="005D5A48"/>
    <w:rsid w:val="005D63AD"/>
    <w:rsid w:val="005D7B92"/>
    <w:rsid w:val="005E26DF"/>
    <w:rsid w:val="005E5B43"/>
    <w:rsid w:val="005E6900"/>
    <w:rsid w:val="005F24CB"/>
    <w:rsid w:val="006002D3"/>
    <w:rsid w:val="0060321F"/>
    <w:rsid w:val="0061162E"/>
    <w:rsid w:val="0061176A"/>
    <w:rsid w:val="00616615"/>
    <w:rsid w:val="00617EC8"/>
    <w:rsid w:val="00621C59"/>
    <w:rsid w:val="0062375E"/>
    <w:rsid w:val="00625F1A"/>
    <w:rsid w:val="00627A3C"/>
    <w:rsid w:val="00655C8E"/>
    <w:rsid w:val="00656296"/>
    <w:rsid w:val="00662E72"/>
    <w:rsid w:val="0067066F"/>
    <w:rsid w:val="0068532F"/>
    <w:rsid w:val="0068795D"/>
    <w:rsid w:val="00687E22"/>
    <w:rsid w:val="00690605"/>
    <w:rsid w:val="00692CC5"/>
    <w:rsid w:val="0069339C"/>
    <w:rsid w:val="00693722"/>
    <w:rsid w:val="00694C4A"/>
    <w:rsid w:val="006969C8"/>
    <w:rsid w:val="006A10E7"/>
    <w:rsid w:val="006A1826"/>
    <w:rsid w:val="006A7A76"/>
    <w:rsid w:val="006B517B"/>
    <w:rsid w:val="006C3BA0"/>
    <w:rsid w:val="006C4469"/>
    <w:rsid w:val="006E51E7"/>
    <w:rsid w:val="006F0635"/>
    <w:rsid w:val="006F45A0"/>
    <w:rsid w:val="006F785F"/>
    <w:rsid w:val="00702D14"/>
    <w:rsid w:val="007234BD"/>
    <w:rsid w:val="00732707"/>
    <w:rsid w:val="0073290D"/>
    <w:rsid w:val="00735C1B"/>
    <w:rsid w:val="007378F3"/>
    <w:rsid w:val="00741EE6"/>
    <w:rsid w:val="007437F8"/>
    <w:rsid w:val="007460DB"/>
    <w:rsid w:val="007470D8"/>
    <w:rsid w:val="00747D43"/>
    <w:rsid w:val="00752E1D"/>
    <w:rsid w:val="00756789"/>
    <w:rsid w:val="00757089"/>
    <w:rsid w:val="007727BD"/>
    <w:rsid w:val="0078233E"/>
    <w:rsid w:val="00787677"/>
    <w:rsid w:val="007900A7"/>
    <w:rsid w:val="007931F4"/>
    <w:rsid w:val="007932F7"/>
    <w:rsid w:val="0079383C"/>
    <w:rsid w:val="00793CB2"/>
    <w:rsid w:val="007A5983"/>
    <w:rsid w:val="007A76BA"/>
    <w:rsid w:val="007B44CF"/>
    <w:rsid w:val="007C382D"/>
    <w:rsid w:val="007C480D"/>
    <w:rsid w:val="007C5858"/>
    <w:rsid w:val="007C6E67"/>
    <w:rsid w:val="007D1BCF"/>
    <w:rsid w:val="007D2735"/>
    <w:rsid w:val="007E20A5"/>
    <w:rsid w:val="007E551C"/>
    <w:rsid w:val="007F7338"/>
    <w:rsid w:val="00801454"/>
    <w:rsid w:val="0080240B"/>
    <w:rsid w:val="00802B4E"/>
    <w:rsid w:val="0080403D"/>
    <w:rsid w:val="00804054"/>
    <w:rsid w:val="008053FF"/>
    <w:rsid w:val="00806142"/>
    <w:rsid w:val="008179A3"/>
    <w:rsid w:val="008258D8"/>
    <w:rsid w:val="00825F13"/>
    <w:rsid w:val="00830C7E"/>
    <w:rsid w:val="00831AB6"/>
    <w:rsid w:val="00835597"/>
    <w:rsid w:val="00836629"/>
    <w:rsid w:val="008408C3"/>
    <w:rsid w:val="008516E6"/>
    <w:rsid w:val="00853CF3"/>
    <w:rsid w:val="00860CE9"/>
    <w:rsid w:val="008654A4"/>
    <w:rsid w:val="0086567C"/>
    <w:rsid w:val="0087245C"/>
    <w:rsid w:val="00882667"/>
    <w:rsid w:val="00882791"/>
    <w:rsid w:val="008858D4"/>
    <w:rsid w:val="008A4039"/>
    <w:rsid w:val="008B0805"/>
    <w:rsid w:val="008C6FC1"/>
    <w:rsid w:val="008D04EF"/>
    <w:rsid w:val="008D0641"/>
    <w:rsid w:val="008D1A49"/>
    <w:rsid w:val="008E1FEF"/>
    <w:rsid w:val="008E20F7"/>
    <w:rsid w:val="008E2277"/>
    <w:rsid w:val="008E2298"/>
    <w:rsid w:val="008E70C7"/>
    <w:rsid w:val="008E7DB8"/>
    <w:rsid w:val="008F0353"/>
    <w:rsid w:val="008F08DE"/>
    <w:rsid w:val="008F151C"/>
    <w:rsid w:val="0090071B"/>
    <w:rsid w:val="00900949"/>
    <w:rsid w:val="00915C7F"/>
    <w:rsid w:val="00916057"/>
    <w:rsid w:val="009174A7"/>
    <w:rsid w:val="00923BEA"/>
    <w:rsid w:val="00925A07"/>
    <w:rsid w:val="009275CC"/>
    <w:rsid w:val="00932A06"/>
    <w:rsid w:val="00933FE8"/>
    <w:rsid w:val="009403E8"/>
    <w:rsid w:val="0094309D"/>
    <w:rsid w:val="0094600F"/>
    <w:rsid w:val="00952B66"/>
    <w:rsid w:val="00952CCD"/>
    <w:rsid w:val="00955E9E"/>
    <w:rsid w:val="00960B08"/>
    <w:rsid w:val="00967F90"/>
    <w:rsid w:val="0097225A"/>
    <w:rsid w:val="0097260A"/>
    <w:rsid w:val="009726E8"/>
    <w:rsid w:val="0097512B"/>
    <w:rsid w:val="00985901"/>
    <w:rsid w:val="009909B0"/>
    <w:rsid w:val="00990AF9"/>
    <w:rsid w:val="00993B69"/>
    <w:rsid w:val="009A358B"/>
    <w:rsid w:val="009A36CC"/>
    <w:rsid w:val="009C211F"/>
    <w:rsid w:val="009C3D42"/>
    <w:rsid w:val="009C42E7"/>
    <w:rsid w:val="009C440E"/>
    <w:rsid w:val="009C506A"/>
    <w:rsid w:val="009D4AA5"/>
    <w:rsid w:val="009E6D31"/>
    <w:rsid w:val="009F671F"/>
    <w:rsid w:val="00A06048"/>
    <w:rsid w:val="00A07391"/>
    <w:rsid w:val="00A111E5"/>
    <w:rsid w:val="00A14B87"/>
    <w:rsid w:val="00A1637A"/>
    <w:rsid w:val="00A21D96"/>
    <w:rsid w:val="00A27D5F"/>
    <w:rsid w:val="00A30635"/>
    <w:rsid w:val="00A33C16"/>
    <w:rsid w:val="00A376E0"/>
    <w:rsid w:val="00A45C41"/>
    <w:rsid w:val="00A60958"/>
    <w:rsid w:val="00A62D4E"/>
    <w:rsid w:val="00A666E3"/>
    <w:rsid w:val="00A8007A"/>
    <w:rsid w:val="00A809FB"/>
    <w:rsid w:val="00A82BD8"/>
    <w:rsid w:val="00A85431"/>
    <w:rsid w:val="00A91AC7"/>
    <w:rsid w:val="00A953AD"/>
    <w:rsid w:val="00AA22FD"/>
    <w:rsid w:val="00AA2978"/>
    <w:rsid w:val="00AA2DF7"/>
    <w:rsid w:val="00AB0430"/>
    <w:rsid w:val="00AB0C57"/>
    <w:rsid w:val="00AB3B24"/>
    <w:rsid w:val="00AB3F47"/>
    <w:rsid w:val="00AB6BFB"/>
    <w:rsid w:val="00AC36F7"/>
    <w:rsid w:val="00AC50B5"/>
    <w:rsid w:val="00AC69CE"/>
    <w:rsid w:val="00AD474E"/>
    <w:rsid w:val="00AE0FE2"/>
    <w:rsid w:val="00AE6FC8"/>
    <w:rsid w:val="00AF01C1"/>
    <w:rsid w:val="00AF071E"/>
    <w:rsid w:val="00AF2B4B"/>
    <w:rsid w:val="00AF33EB"/>
    <w:rsid w:val="00B034BD"/>
    <w:rsid w:val="00B11132"/>
    <w:rsid w:val="00B14FA1"/>
    <w:rsid w:val="00B16D3C"/>
    <w:rsid w:val="00B23FAC"/>
    <w:rsid w:val="00B371DA"/>
    <w:rsid w:val="00B43440"/>
    <w:rsid w:val="00B43860"/>
    <w:rsid w:val="00B46801"/>
    <w:rsid w:val="00B46F9F"/>
    <w:rsid w:val="00B55EC9"/>
    <w:rsid w:val="00B57CC4"/>
    <w:rsid w:val="00B637B4"/>
    <w:rsid w:val="00B672AC"/>
    <w:rsid w:val="00B7130E"/>
    <w:rsid w:val="00B93151"/>
    <w:rsid w:val="00BA43F6"/>
    <w:rsid w:val="00BB3C32"/>
    <w:rsid w:val="00BB4F52"/>
    <w:rsid w:val="00BD3C43"/>
    <w:rsid w:val="00BD3FED"/>
    <w:rsid w:val="00BD7878"/>
    <w:rsid w:val="00BE190F"/>
    <w:rsid w:val="00BE3621"/>
    <w:rsid w:val="00BE4FE4"/>
    <w:rsid w:val="00BE53C5"/>
    <w:rsid w:val="00BE6CA2"/>
    <w:rsid w:val="00BF44FF"/>
    <w:rsid w:val="00BF651E"/>
    <w:rsid w:val="00C04213"/>
    <w:rsid w:val="00C112BF"/>
    <w:rsid w:val="00C13C05"/>
    <w:rsid w:val="00C2114B"/>
    <w:rsid w:val="00C25C58"/>
    <w:rsid w:val="00C31D89"/>
    <w:rsid w:val="00C322EB"/>
    <w:rsid w:val="00C349C3"/>
    <w:rsid w:val="00C34D90"/>
    <w:rsid w:val="00C358E9"/>
    <w:rsid w:val="00C36DAA"/>
    <w:rsid w:val="00C37B21"/>
    <w:rsid w:val="00C43D25"/>
    <w:rsid w:val="00C445FF"/>
    <w:rsid w:val="00C46FE2"/>
    <w:rsid w:val="00C52716"/>
    <w:rsid w:val="00C615F9"/>
    <w:rsid w:val="00C61E5C"/>
    <w:rsid w:val="00C65121"/>
    <w:rsid w:val="00C675DC"/>
    <w:rsid w:val="00C72DCC"/>
    <w:rsid w:val="00C86361"/>
    <w:rsid w:val="00C91073"/>
    <w:rsid w:val="00C91F86"/>
    <w:rsid w:val="00C94CD6"/>
    <w:rsid w:val="00CA10B8"/>
    <w:rsid w:val="00CA5EE5"/>
    <w:rsid w:val="00CB1AF5"/>
    <w:rsid w:val="00CB236F"/>
    <w:rsid w:val="00CB3C52"/>
    <w:rsid w:val="00CC413A"/>
    <w:rsid w:val="00CC4F2D"/>
    <w:rsid w:val="00CC5E0E"/>
    <w:rsid w:val="00CC6089"/>
    <w:rsid w:val="00CC740C"/>
    <w:rsid w:val="00CC7FAD"/>
    <w:rsid w:val="00CD336E"/>
    <w:rsid w:val="00CD728D"/>
    <w:rsid w:val="00CE14B1"/>
    <w:rsid w:val="00D00125"/>
    <w:rsid w:val="00D006AC"/>
    <w:rsid w:val="00D04357"/>
    <w:rsid w:val="00D22CEE"/>
    <w:rsid w:val="00D24727"/>
    <w:rsid w:val="00D2506A"/>
    <w:rsid w:val="00D26E1E"/>
    <w:rsid w:val="00D407A4"/>
    <w:rsid w:val="00D44302"/>
    <w:rsid w:val="00D44CE9"/>
    <w:rsid w:val="00D53015"/>
    <w:rsid w:val="00D5429E"/>
    <w:rsid w:val="00D5639C"/>
    <w:rsid w:val="00D57378"/>
    <w:rsid w:val="00D60FD6"/>
    <w:rsid w:val="00D70AD8"/>
    <w:rsid w:val="00D72BAC"/>
    <w:rsid w:val="00D75770"/>
    <w:rsid w:val="00D90878"/>
    <w:rsid w:val="00D92E9B"/>
    <w:rsid w:val="00DA0002"/>
    <w:rsid w:val="00DA6E2B"/>
    <w:rsid w:val="00DB23C2"/>
    <w:rsid w:val="00DC12A5"/>
    <w:rsid w:val="00DD4B18"/>
    <w:rsid w:val="00DD5A7D"/>
    <w:rsid w:val="00DE4128"/>
    <w:rsid w:val="00DE57ED"/>
    <w:rsid w:val="00DE76E9"/>
    <w:rsid w:val="00DF39BB"/>
    <w:rsid w:val="00DF3A10"/>
    <w:rsid w:val="00DF6768"/>
    <w:rsid w:val="00E06603"/>
    <w:rsid w:val="00E077DB"/>
    <w:rsid w:val="00E1318C"/>
    <w:rsid w:val="00E14606"/>
    <w:rsid w:val="00E147D5"/>
    <w:rsid w:val="00E14F5F"/>
    <w:rsid w:val="00E15A48"/>
    <w:rsid w:val="00E22A55"/>
    <w:rsid w:val="00E246C6"/>
    <w:rsid w:val="00E306C4"/>
    <w:rsid w:val="00E368D5"/>
    <w:rsid w:val="00E47BE4"/>
    <w:rsid w:val="00E55289"/>
    <w:rsid w:val="00E60697"/>
    <w:rsid w:val="00E6167F"/>
    <w:rsid w:val="00E61AEF"/>
    <w:rsid w:val="00E63420"/>
    <w:rsid w:val="00E66C44"/>
    <w:rsid w:val="00E67C2D"/>
    <w:rsid w:val="00E760E4"/>
    <w:rsid w:val="00E76572"/>
    <w:rsid w:val="00E767FC"/>
    <w:rsid w:val="00E80ED0"/>
    <w:rsid w:val="00E82A2B"/>
    <w:rsid w:val="00E84F8E"/>
    <w:rsid w:val="00E91A32"/>
    <w:rsid w:val="00E94802"/>
    <w:rsid w:val="00E96275"/>
    <w:rsid w:val="00EA1E57"/>
    <w:rsid w:val="00EA1E5D"/>
    <w:rsid w:val="00EA2DB2"/>
    <w:rsid w:val="00EA374F"/>
    <w:rsid w:val="00EA3B85"/>
    <w:rsid w:val="00EA7D20"/>
    <w:rsid w:val="00EB1D61"/>
    <w:rsid w:val="00EB3946"/>
    <w:rsid w:val="00EB6C25"/>
    <w:rsid w:val="00EC59AE"/>
    <w:rsid w:val="00EC6B32"/>
    <w:rsid w:val="00ED0CA1"/>
    <w:rsid w:val="00ED35D1"/>
    <w:rsid w:val="00ED3A0D"/>
    <w:rsid w:val="00EE10DB"/>
    <w:rsid w:val="00EE221A"/>
    <w:rsid w:val="00EE2C70"/>
    <w:rsid w:val="00EF2AE0"/>
    <w:rsid w:val="00EF4A9D"/>
    <w:rsid w:val="00EF4E8B"/>
    <w:rsid w:val="00EF6FE7"/>
    <w:rsid w:val="00F048F7"/>
    <w:rsid w:val="00F064CF"/>
    <w:rsid w:val="00F07A9E"/>
    <w:rsid w:val="00F12276"/>
    <w:rsid w:val="00F126AA"/>
    <w:rsid w:val="00F1293D"/>
    <w:rsid w:val="00F150D8"/>
    <w:rsid w:val="00F17158"/>
    <w:rsid w:val="00F2022E"/>
    <w:rsid w:val="00F22558"/>
    <w:rsid w:val="00F258D5"/>
    <w:rsid w:val="00F31B90"/>
    <w:rsid w:val="00F32782"/>
    <w:rsid w:val="00F328E4"/>
    <w:rsid w:val="00F40F5C"/>
    <w:rsid w:val="00F42ABF"/>
    <w:rsid w:val="00F43CC2"/>
    <w:rsid w:val="00F44282"/>
    <w:rsid w:val="00F52B9A"/>
    <w:rsid w:val="00F6001F"/>
    <w:rsid w:val="00F619ED"/>
    <w:rsid w:val="00F620E0"/>
    <w:rsid w:val="00F65A3E"/>
    <w:rsid w:val="00F70AAE"/>
    <w:rsid w:val="00F74088"/>
    <w:rsid w:val="00F80B23"/>
    <w:rsid w:val="00F819F4"/>
    <w:rsid w:val="00F869B2"/>
    <w:rsid w:val="00F90AC7"/>
    <w:rsid w:val="00F953E3"/>
    <w:rsid w:val="00FA5280"/>
    <w:rsid w:val="00FA77DD"/>
    <w:rsid w:val="00FB6459"/>
    <w:rsid w:val="00FC46B6"/>
    <w:rsid w:val="00FE064E"/>
    <w:rsid w:val="00FE0C47"/>
    <w:rsid w:val="00FE1E96"/>
    <w:rsid w:val="00FE46C8"/>
    <w:rsid w:val="00FF015D"/>
    <w:rsid w:val="00FF3815"/>
    <w:rsid w:val="00FF46A9"/>
    <w:rsid w:val="00FF4C8A"/>
    <w:rsid w:val="00FF5189"/>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B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2B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 w:type="character" w:customStyle="1" w:styleId="mark77f3mdoqy">
    <w:name w:val="mark77f3mdoqy"/>
    <w:basedOn w:val="DefaultParagraphFont"/>
    <w:rsid w:val="004B3E77"/>
  </w:style>
  <w:style w:type="character" w:styleId="Emphasis">
    <w:name w:val="Emphasis"/>
    <w:basedOn w:val="DefaultParagraphFont"/>
    <w:uiPriority w:val="20"/>
    <w:qFormat/>
    <w:rsid w:val="004B3E77"/>
    <w:rPr>
      <w:i/>
      <w:iCs/>
    </w:rPr>
  </w:style>
  <w:style w:type="character" w:customStyle="1" w:styleId="markaoys06pqo">
    <w:name w:val="markaoys06pqo"/>
    <w:basedOn w:val="DefaultParagraphFont"/>
    <w:rsid w:val="004B3E77"/>
  </w:style>
  <w:style w:type="paragraph" w:customStyle="1" w:styleId="xmsolistparagraph">
    <w:name w:val="x_msolistparagraph"/>
    <w:basedOn w:val="Normal"/>
    <w:rsid w:val="00AF33EB"/>
    <w:pPr>
      <w:spacing w:before="100" w:beforeAutospacing="1" w:after="100" w:afterAutospacing="1" w:line="240" w:lineRule="auto"/>
    </w:pPr>
    <w:rPr>
      <w:rFonts w:ascii="Times New Roman" w:eastAsia="Times New Roman" w:hAnsi="Times New Roman"/>
      <w:sz w:val="24"/>
      <w:szCs w:val="24"/>
    </w:rPr>
  </w:style>
  <w:style w:type="character" w:customStyle="1" w:styleId="ms-button-flexcontainer">
    <w:name w:val="ms-button-flexcontainer"/>
    <w:basedOn w:val="DefaultParagraphFont"/>
    <w:rsid w:val="00CC7FAD"/>
  </w:style>
  <w:style w:type="character" w:customStyle="1" w:styleId="Heading2Char">
    <w:name w:val="Heading 2 Char"/>
    <w:basedOn w:val="DefaultParagraphFont"/>
    <w:link w:val="Heading2"/>
    <w:uiPriority w:val="9"/>
    <w:rsid w:val="00802B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2B4E"/>
    <w:rPr>
      <w:rFonts w:asciiTheme="majorHAnsi" w:eastAsiaTheme="majorEastAsia" w:hAnsiTheme="majorHAnsi" w:cstheme="majorBidi"/>
      <w:color w:val="243F60" w:themeColor="accent1" w:themeShade="7F"/>
      <w:sz w:val="24"/>
      <w:szCs w:val="24"/>
    </w:rPr>
  </w:style>
  <w:style w:type="character" w:customStyle="1" w:styleId="UnresolvedMention3">
    <w:name w:val="Unresolved Mention3"/>
    <w:basedOn w:val="DefaultParagraphFont"/>
    <w:uiPriority w:val="99"/>
    <w:semiHidden/>
    <w:unhideWhenUsed/>
    <w:rsid w:val="0099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267928503">
      <w:bodyDiv w:val="1"/>
      <w:marLeft w:val="0"/>
      <w:marRight w:val="0"/>
      <w:marTop w:val="0"/>
      <w:marBottom w:val="0"/>
      <w:divBdr>
        <w:top w:val="none" w:sz="0" w:space="0" w:color="auto"/>
        <w:left w:val="none" w:sz="0" w:space="0" w:color="auto"/>
        <w:bottom w:val="none" w:sz="0" w:space="0" w:color="auto"/>
        <w:right w:val="none" w:sz="0" w:space="0" w:color="auto"/>
      </w:divBdr>
      <w:divsChild>
        <w:div w:id="2047169095">
          <w:marLeft w:val="0"/>
          <w:marRight w:val="0"/>
          <w:marTop w:val="0"/>
          <w:marBottom w:val="0"/>
          <w:divBdr>
            <w:top w:val="none" w:sz="0" w:space="0" w:color="auto"/>
            <w:left w:val="none" w:sz="0" w:space="0" w:color="auto"/>
            <w:bottom w:val="none" w:sz="0" w:space="0" w:color="auto"/>
            <w:right w:val="none" w:sz="0" w:space="0" w:color="auto"/>
          </w:divBdr>
        </w:div>
        <w:div w:id="1562867477">
          <w:marLeft w:val="0"/>
          <w:marRight w:val="0"/>
          <w:marTop w:val="0"/>
          <w:marBottom w:val="0"/>
          <w:divBdr>
            <w:top w:val="none" w:sz="0" w:space="0" w:color="auto"/>
            <w:left w:val="none" w:sz="0" w:space="0" w:color="auto"/>
            <w:bottom w:val="none" w:sz="0" w:space="0" w:color="auto"/>
            <w:right w:val="none" w:sz="0" w:space="0" w:color="auto"/>
          </w:divBdr>
        </w:div>
      </w:divsChild>
    </w:div>
    <w:div w:id="553473101">
      <w:bodyDiv w:val="1"/>
      <w:marLeft w:val="0"/>
      <w:marRight w:val="0"/>
      <w:marTop w:val="0"/>
      <w:marBottom w:val="0"/>
      <w:divBdr>
        <w:top w:val="none" w:sz="0" w:space="0" w:color="auto"/>
        <w:left w:val="none" w:sz="0" w:space="0" w:color="auto"/>
        <w:bottom w:val="none" w:sz="0" w:space="0" w:color="auto"/>
        <w:right w:val="none" w:sz="0" w:space="0" w:color="auto"/>
      </w:divBdr>
      <w:divsChild>
        <w:div w:id="2108696130">
          <w:marLeft w:val="0"/>
          <w:marRight w:val="0"/>
          <w:marTop w:val="0"/>
          <w:marBottom w:val="0"/>
          <w:divBdr>
            <w:top w:val="none" w:sz="0" w:space="0" w:color="auto"/>
            <w:left w:val="none" w:sz="0" w:space="0" w:color="auto"/>
            <w:bottom w:val="none" w:sz="0" w:space="0" w:color="auto"/>
            <w:right w:val="none" w:sz="0" w:space="0" w:color="auto"/>
          </w:divBdr>
          <w:divsChild>
            <w:div w:id="2124028915">
              <w:marLeft w:val="0"/>
              <w:marRight w:val="0"/>
              <w:marTop w:val="0"/>
              <w:marBottom w:val="0"/>
              <w:divBdr>
                <w:top w:val="none" w:sz="0" w:space="0" w:color="auto"/>
                <w:left w:val="none" w:sz="0" w:space="0" w:color="auto"/>
                <w:bottom w:val="none" w:sz="0" w:space="0" w:color="auto"/>
                <w:right w:val="none" w:sz="0" w:space="0" w:color="auto"/>
              </w:divBdr>
            </w:div>
            <w:div w:id="1538467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223565">
                  <w:blockQuote w:val="1"/>
                  <w:marLeft w:val="600"/>
                  <w:marRight w:val="0"/>
                  <w:marTop w:val="0"/>
                  <w:marBottom w:val="0"/>
                  <w:divBdr>
                    <w:top w:val="none" w:sz="0" w:space="0" w:color="auto"/>
                    <w:left w:val="none" w:sz="0" w:space="0" w:color="auto"/>
                    <w:bottom w:val="none" w:sz="0" w:space="0" w:color="auto"/>
                    <w:right w:val="none" w:sz="0" w:space="0" w:color="auto"/>
                  </w:divBdr>
                  <w:divsChild>
                    <w:div w:id="946427218">
                      <w:marLeft w:val="0"/>
                      <w:marRight w:val="0"/>
                      <w:marTop w:val="0"/>
                      <w:marBottom w:val="0"/>
                      <w:divBdr>
                        <w:top w:val="none" w:sz="0" w:space="0" w:color="auto"/>
                        <w:left w:val="none" w:sz="0" w:space="0" w:color="auto"/>
                        <w:bottom w:val="none" w:sz="0" w:space="0" w:color="auto"/>
                        <w:right w:val="none" w:sz="0" w:space="0" w:color="auto"/>
                      </w:divBdr>
                    </w:div>
                  </w:divsChild>
                </w:div>
                <w:div w:id="560603667">
                  <w:marLeft w:val="0"/>
                  <w:marRight w:val="0"/>
                  <w:marTop w:val="0"/>
                  <w:marBottom w:val="0"/>
                  <w:divBdr>
                    <w:top w:val="none" w:sz="0" w:space="0" w:color="auto"/>
                    <w:left w:val="none" w:sz="0" w:space="0" w:color="auto"/>
                    <w:bottom w:val="none" w:sz="0" w:space="0" w:color="auto"/>
                    <w:right w:val="none" w:sz="0" w:space="0" w:color="auto"/>
                  </w:divBdr>
                  <w:divsChild>
                    <w:div w:id="2816925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0461774">
                  <w:marLeft w:val="0"/>
                  <w:marRight w:val="0"/>
                  <w:marTop w:val="0"/>
                  <w:marBottom w:val="0"/>
                  <w:divBdr>
                    <w:top w:val="none" w:sz="0" w:space="0" w:color="auto"/>
                    <w:left w:val="none" w:sz="0" w:space="0" w:color="auto"/>
                    <w:bottom w:val="none" w:sz="0" w:space="0" w:color="auto"/>
                    <w:right w:val="none" w:sz="0" w:space="0" w:color="auto"/>
                  </w:divBdr>
                  <w:divsChild>
                    <w:div w:id="12868080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4607891">
                  <w:marLeft w:val="0"/>
                  <w:marRight w:val="0"/>
                  <w:marTop w:val="0"/>
                  <w:marBottom w:val="0"/>
                  <w:divBdr>
                    <w:top w:val="none" w:sz="0" w:space="0" w:color="auto"/>
                    <w:left w:val="none" w:sz="0" w:space="0" w:color="auto"/>
                    <w:bottom w:val="none" w:sz="0" w:space="0" w:color="auto"/>
                    <w:right w:val="none" w:sz="0" w:space="0" w:color="auto"/>
                  </w:divBdr>
                  <w:divsChild>
                    <w:div w:id="2126119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4867539">
                  <w:marLeft w:val="0"/>
                  <w:marRight w:val="0"/>
                  <w:marTop w:val="0"/>
                  <w:marBottom w:val="0"/>
                  <w:divBdr>
                    <w:top w:val="none" w:sz="0" w:space="0" w:color="auto"/>
                    <w:left w:val="none" w:sz="0" w:space="0" w:color="auto"/>
                    <w:bottom w:val="none" w:sz="0" w:space="0" w:color="auto"/>
                    <w:right w:val="none" w:sz="0" w:space="0" w:color="auto"/>
                  </w:divBdr>
                  <w:divsChild>
                    <w:div w:id="1635133302">
                      <w:blockQuote w:val="1"/>
                      <w:marLeft w:val="600"/>
                      <w:marRight w:val="0"/>
                      <w:marTop w:val="0"/>
                      <w:marBottom w:val="0"/>
                      <w:divBdr>
                        <w:top w:val="none" w:sz="0" w:space="0" w:color="auto"/>
                        <w:left w:val="none" w:sz="0" w:space="0" w:color="auto"/>
                        <w:bottom w:val="none" w:sz="0" w:space="0" w:color="auto"/>
                        <w:right w:val="none" w:sz="0" w:space="0" w:color="auto"/>
                      </w:divBdr>
                      <w:divsChild>
                        <w:div w:id="614098937">
                          <w:marLeft w:val="0"/>
                          <w:marRight w:val="0"/>
                          <w:marTop w:val="0"/>
                          <w:marBottom w:val="0"/>
                          <w:divBdr>
                            <w:top w:val="none" w:sz="0" w:space="0" w:color="auto"/>
                            <w:left w:val="none" w:sz="0" w:space="0" w:color="auto"/>
                            <w:bottom w:val="none" w:sz="0" w:space="0" w:color="auto"/>
                            <w:right w:val="none" w:sz="0" w:space="0" w:color="auto"/>
                          </w:divBdr>
                          <w:divsChild>
                            <w:div w:id="1382364608">
                              <w:marLeft w:val="0"/>
                              <w:marRight w:val="0"/>
                              <w:marTop w:val="0"/>
                              <w:marBottom w:val="0"/>
                              <w:divBdr>
                                <w:top w:val="none" w:sz="0" w:space="0" w:color="auto"/>
                                <w:left w:val="none" w:sz="0" w:space="0" w:color="auto"/>
                                <w:bottom w:val="none" w:sz="0" w:space="0" w:color="auto"/>
                                <w:right w:val="none" w:sz="0" w:space="0" w:color="auto"/>
                              </w:divBdr>
                              <w:divsChild>
                                <w:div w:id="1421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4326">
                  <w:marLeft w:val="0"/>
                  <w:marRight w:val="0"/>
                  <w:marTop w:val="0"/>
                  <w:marBottom w:val="0"/>
                  <w:divBdr>
                    <w:top w:val="none" w:sz="0" w:space="0" w:color="auto"/>
                    <w:left w:val="none" w:sz="0" w:space="0" w:color="auto"/>
                    <w:bottom w:val="none" w:sz="0" w:space="0" w:color="auto"/>
                    <w:right w:val="none" w:sz="0" w:space="0" w:color="auto"/>
                  </w:divBdr>
                  <w:divsChild>
                    <w:div w:id="1515461381">
                      <w:blockQuote w:val="1"/>
                      <w:marLeft w:val="600"/>
                      <w:marRight w:val="0"/>
                      <w:marTop w:val="0"/>
                      <w:marBottom w:val="0"/>
                      <w:divBdr>
                        <w:top w:val="none" w:sz="0" w:space="0" w:color="auto"/>
                        <w:left w:val="none" w:sz="0" w:space="0" w:color="auto"/>
                        <w:bottom w:val="none" w:sz="0" w:space="0" w:color="auto"/>
                        <w:right w:val="none" w:sz="0" w:space="0" w:color="auto"/>
                      </w:divBdr>
                      <w:divsChild>
                        <w:div w:id="979502680">
                          <w:marLeft w:val="0"/>
                          <w:marRight w:val="0"/>
                          <w:marTop w:val="0"/>
                          <w:marBottom w:val="0"/>
                          <w:divBdr>
                            <w:top w:val="none" w:sz="0" w:space="0" w:color="auto"/>
                            <w:left w:val="none" w:sz="0" w:space="0" w:color="auto"/>
                            <w:bottom w:val="none" w:sz="0" w:space="0" w:color="auto"/>
                            <w:right w:val="none" w:sz="0" w:space="0" w:color="auto"/>
                          </w:divBdr>
                          <w:divsChild>
                            <w:div w:id="773863796">
                              <w:marLeft w:val="0"/>
                              <w:marRight w:val="0"/>
                              <w:marTop w:val="0"/>
                              <w:marBottom w:val="0"/>
                              <w:divBdr>
                                <w:top w:val="none" w:sz="0" w:space="0" w:color="auto"/>
                                <w:left w:val="none" w:sz="0" w:space="0" w:color="auto"/>
                                <w:bottom w:val="none" w:sz="0" w:space="0" w:color="auto"/>
                                <w:right w:val="none" w:sz="0" w:space="0" w:color="auto"/>
                              </w:divBdr>
                              <w:divsChild>
                                <w:div w:id="10634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21354">
              <w:marLeft w:val="0"/>
              <w:marRight w:val="0"/>
              <w:marTop w:val="0"/>
              <w:marBottom w:val="0"/>
              <w:divBdr>
                <w:top w:val="none" w:sz="0" w:space="0" w:color="auto"/>
                <w:left w:val="none" w:sz="0" w:space="0" w:color="auto"/>
                <w:bottom w:val="none" w:sz="0" w:space="0" w:color="auto"/>
                <w:right w:val="none" w:sz="0" w:space="0" w:color="auto"/>
              </w:divBdr>
            </w:div>
          </w:divsChild>
        </w:div>
        <w:div w:id="699938809">
          <w:blockQuote w:val="1"/>
          <w:marLeft w:val="600"/>
          <w:marRight w:val="0"/>
          <w:marTop w:val="0"/>
          <w:marBottom w:val="0"/>
          <w:divBdr>
            <w:top w:val="none" w:sz="0" w:space="0" w:color="auto"/>
            <w:left w:val="none" w:sz="0" w:space="0" w:color="auto"/>
            <w:bottom w:val="none" w:sz="0" w:space="0" w:color="auto"/>
            <w:right w:val="none" w:sz="0" w:space="0" w:color="auto"/>
          </w:divBdr>
          <w:divsChild>
            <w:div w:id="66147071">
              <w:marLeft w:val="0"/>
              <w:marRight w:val="0"/>
              <w:marTop w:val="0"/>
              <w:marBottom w:val="0"/>
              <w:divBdr>
                <w:top w:val="none" w:sz="0" w:space="0" w:color="auto"/>
                <w:left w:val="none" w:sz="0" w:space="0" w:color="auto"/>
                <w:bottom w:val="none" w:sz="0" w:space="0" w:color="auto"/>
                <w:right w:val="none" w:sz="0" w:space="0" w:color="auto"/>
              </w:divBdr>
              <w:divsChild>
                <w:div w:id="971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0140">
          <w:marLeft w:val="0"/>
          <w:marRight w:val="0"/>
          <w:marTop w:val="0"/>
          <w:marBottom w:val="0"/>
          <w:divBdr>
            <w:top w:val="none" w:sz="0" w:space="0" w:color="auto"/>
            <w:left w:val="none" w:sz="0" w:space="0" w:color="auto"/>
            <w:bottom w:val="none" w:sz="0" w:space="0" w:color="auto"/>
            <w:right w:val="none" w:sz="0" w:space="0" w:color="auto"/>
          </w:divBdr>
          <w:divsChild>
            <w:div w:id="128133016">
              <w:marLeft w:val="0"/>
              <w:marRight w:val="0"/>
              <w:marTop w:val="0"/>
              <w:marBottom w:val="0"/>
              <w:divBdr>
                <w:top w:val="none" w:sz="0" w:space="0" w:color="auto"/>
                <w:left w:val="none" w:sz="0" w:space="0" w:color="auto"/>
                <w:bottom w:val="none" w:sz="0" w:space="0" w:color="auto"/>
                <w:right w:val="none" w:sz="0" w:space="0" w:color="auto"/>
              </w:divBdr>
            </w:div>
          </w:divsChild>
        </w:div>
        <w:div w:id="1469278397">
          <w:blockQuote w:val="1"/>
          <w:marLeft w:val="600"/>
          <w:marRight w:val="0"/>
          <w:marTop w:val="0"/>
          <w:marBottom w:val="0"/>
          <w:divBdr>
            <w:top w:val="none" w:sz="0" w:space="0" w:color="auto"/>
            <w:left w:val="none" w:sz="0" w:space="0" w:color="auto"/>
            <w:bottom w:val="none" w:sz="0" w:space="0" w:color="auto"/>
            <w:right w:val="none" w:sz="0" w:space="0" w:color="auto"/>
          </w:divBdr>
          <w:divsChild>
            <w:div w:id="646976249">
              <w:marLeft w:val="0"/>
              <w:marRight w:val="0"/>
              <w:marTop w:val="0"/>
              <w:marBottom w:val="0"/>
              <w:divBdr>
                <w:top w:val="none" w:sz="0" w:space="0" w:color="auto"/>
                <w:left w:val="none" w:sz="0" w:space="0" w:color="auto"/>
                <w:bottom w:val="none" w:sz="0" w:space="0" w:color="auto"/>
                <w:right w:val="none" w:sz="0" w:space="0" w:color="auto"/>
              </w:divBdr>
              <w:divsChild>
                <w:div w:id="1219898379">
                  <w:marLeft w:val="0"/>
                  <w:marRight w:val="0"/>
                  <w:marTop w:val="0"/>
                  <w:marBottom w:val="0"/>
                  <w:divBdr>
                    <w:top w:val="none" w:sz="0" w:space="0" w:color="auto"/>
                    <w:left w:val="none" w:sz="0" w:space="0" w:color="auto"/>
                    <w:bottom w:val="none" w:sz="0" w:space="0" w:color="auto"/>
                    <w:right w:val="none" w:sz="0" w:space="0" w:color="auto"/>
                  </w:divBdr>
                  <w:divsChild>
                    <w:div w:id="2116554718">
                      <w:marLeft w:val="0"/>
                      <w:marRight w:val="0"/>
                      <w:marTop w:val="0"/>
                      <w:marBottom w:val="0"/>
                      <w:divBdr>
                        <w:top w:val="none" w:sz="0" w:space="0" w:color="auto"/>
                        <w:left w:val="none" w:sz="0" w:space="0" w:color="auto"/>
                        <w:bottom w:val="none" w:sz="0" w:space="0" w:color="auto"/>
                        <w:right w:val="none" w:sz="0" w:space="0" w:color="auto"/>
                      </w:divBdr>
                      <w:divsChild>
                        <w:div w:id="4203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4114">
          <w:marLeft w:val="0"/>
          <w:marRight w:val="0"/>
          <w:marTop w:val="0"/>
          <w:marBottom w:val="0"/>
          <w:divBdr>
            <w:top w:val="none" w:sz="0" w:space="0" w:color="auto"/>
            <w:left w:val="none" w:sz="0" w:space="0" w:color="auto"/>
            <w:bottom w:val="none" w:sz="0" w:space="0" w:color="auto"/>
            <w:right w:val="none" w:sz="0" w:space="0" w:color="auto"/>
          </w:divBdr>
          <w:divsChild>
            <w:div w:id="2141073140">
              <w:marLeft w:val="0"/>
              <w:marRight w:val="0"/>
              <w:marTop w:val="0"/>
              <w:marBottom w:val="0"/>
              <w:divBdr>
                <w:top w:val="none" w:sz="0" w:space="0" w:color="auto"/>
                <w:left w:val="none" w:sz="0" w:space="0" w:color="auto"/>
                <w:bottom w:val="none" w:sz="0" w:space="0" w:color="auto"/>
                <w:right w:val="none" w:sz="0" w:space="0" w:color="auto"/>
              </w:divBdr>
              <w:divsChild>
                <w:div w:id="770397090">
                  <w:marLeft w:val="0"/>
                  <w:marRight w:val="0"/>
                  <w:marTop w:val="0"/>
                  <w:marBottom w:val="0"/>
                  <w:divBdr>
                    <w:top w:val="none" w:sz="0" w:space="0" w:color="auto"/>
                    <w:left w:val="none" w:sz="0" w:space="0" w:color="auto"/>
                    <w:bottom w:val="none" w:sz="0" w:space="0" w:color="auto"/>
                    <w:right w:val="none" w:sz="0" w:space="0" w:color="auto"/>
                  </w:divBdr>
                  <w:divsChild>
                    <w:div w:id="560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5539">
          <w:blockQuote w:val="1"/>
          <w:marLeft w:val="600"/>
          <w:marRight w:val="0"/>
          <w:marTop w:val="0"/>
          <w:marBottom w:val="0"/>
          <w:divBdr>
            <w:top w:val="none" w:sz="0" w:space="0" w:color="auto"/>
            <w:left w:val="none" w:sz="0" w:space="0" w:color="auto"/>
            <w:bottom w:val="none" w:sz="0" w:space="0" w:color="auto"/>
            <w:right w:val="none" w:sz="0" w:space="0" w:color="auto"/>
          </w:divBdr>
          <w:divsChild>
            <w:div w:id="569731170">
              <w:marLeft w:val="0"/>
              <w:marRight w:val="0"/>
              <w:marTop w:val="0"/>
              <w:marBottom w:val="0"/>
              <w:divBdr>
                <w:top w:val="none" w:sz="0" w:space="0" w:color="auto"/>
                <w:left w:val="none" w:sz="0" w:space="0" w:color="auto"/>
                <w:bottom w:val="none" w:sz="0" w:space="0" w:color="auto"/>
                <w:right w:val="none" w:sz="0" w:space="0" w:color="auto"/>
              </w:divBdr>
              <w:divsChild>
                <w:div w:id="872228744">
                  <w:marLeft w:val="0"/>
                  <w:marRight w:val="0"/>
                  <w:marTop w:val="0"/>
                  <w:marBottom w:val="0"/>
                  <w:divBdr>
                    <w:top w:val="none" w:sz="0" w:space="0" w:color="auto"/>
                    <w:left w:val="none" w:sz="0" w:space="0" w:color="auto"/>
                    <w:bottom w:val="none" w:sz="0" w:space="0" w:color="auto"/>
                    <w:right w:val="none" w:sz="0" w:space="0" w:color="auto"/>
                  </w:divBdr>
                  <w:divsChild>
                    <w:div w:id="962728485">
                      <w:marLeft w:val="0"/>
                      <w:marRight w:val="0"/>
                      <w:marTop w:val="0"/>
                      <w:marBottom w:val="0"/>
                      <w:divBdr>
                        <w:top w:val="none" w:sz="0" w:space="0" w:color="auto"/>
                        <w:left w:val="none" w:sz="0" w:space="0" w:color="auto"/>
                        <w:bottom w:val="none" w:sz="0" w:space="0" w:color="auto"/>
                        <w:right w:val="none" w:sz="0" w:space="0" w:color="auto"/>
                      </w:divBdr>
                      <w:divsChild>
                        <w:div w:id="1582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7269338">
      <w:bodyDiv w:val="1"/>
      <w:marLeft w:val="0"/>
      <w:marRight w:val="0"/>
      <w:marTop w:val="0"/>
      <w:marBottom w:val="0"/>
      <w:divBdr>
        <w:top w:val="none" w:sz="0" w:space="0" w:color="auto"/>
        <w:left w:val="none" w:sz="0" w:space="0" w:color="auto"/>
        <w:bottom w:val="none" w:sz="0" w:space="0" w:color="auto"/>
        <w:right w:val="none" w:sz="0" w:space="0" w:color="auto"/>
      </w:divBdr>
      <w:divsChild>
        <w:div w:id="1052651608">
          <w:marLeft w:val="0"/>
          <w:marRight w:val="0"/>
          <w:marTop w:val="0"/>
          <w:marBottom w:val="0"/>
          <w:divBdr>
            <w:top w:val="none" w:sz="0" w:space="0" w:color="auto"/>
            <w:left w:val="none" w:sz="0" w:space="0" w:color="auto"/>
            <w:bottom w:val="none" w:sz="0" w:space="0" w:color="auto"/>
            <w:right w:val="none" w:sz="0" w:space="0" w:color="auto"/>
          </w:divBdr>
        </w:div>
      </w:divsChild>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705104386">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51408627">
      <w:bodyDiv w:val="1"/>
      <w:marLeft w:val="0"/>
      <w:marRight w:val="0"/>
      <w:marTop w:val="0"/>
      <w:marBottom w:val="0"/>
      <w:divBdr>
        <w:top w:val="none" w:sz="0" w:space="0" w:color="auto"/>
        <w:left w:val="none" w:sz="0" w:space="0" w:color="auto"/>
        <w:bottom w:val="none" w:sz="0" w:space="0" w:color="auto"/>
        <w:right w:val="none" w:sz="0" w:space="0" w:color="auto"/>
      </w:divBdr>
      <w:divsChild>
        <w:div w:id="139419299">
          <w:marLeft w:val="0"/>
          <w:marRight w:val="0"/>
          <w:marTop w:val="0"/>
          <w:marBottom w:val="0"/>
          <w:divBdr>
            <w:top w:val="none" w:sz="0" w:space="0" w:color="auto"/>
            <w:left w:val="none" w:sz="0" w:space="0" w:color="auto"/>
            <w:bottom w:val="none" w:sz="0" w:space="0" w:color="auto"/>
            <w:right w:val="none" w:sz="0" w:space="0" w:color="auto"/>
          </w:divBdr>
        </w:div>
        <w:div w:id="1711025927">
          <w:marLeft w:val="0"/>
          <w:marRight w:val="0"/>
          <w:marTop w:val="0"/>
          <w:marBottom w:val="0"/>
          <w:divBdr>
            <w:top w:val="none" w:sz="0" w:space="0" w:color="auto"/>
            <w:left w:val="none" w:sz="0" w:space="0" w:color="auto"/>
            <w:bottom w:val="none" w:sz="0" w:space="0" w:color="auto"/>
            <w:right w:val="none" w:sz="0" w:space="0" w:color="auto"/>
          </w:divBdr>
          <w:divsChild>
            <w:div w:id="1412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197737027">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30478829">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66580504">
      <w:bodyDiv w:val="1"/>
      <w:marLeft w:val="0"/>
      <w:marRight w:val="0"/>
      <w:marTop w:val="0"/>
      <w:marBottom w:val="0"/>
      <w:divBdr>
        <w:top w:val="none" w:sz="0" w:space="0" w:color="auto"/>
        <w:left w:val="none" w:sz="0" w:space="0" w:color="auto"/>
        <w:bottom w:val="none" w:sz="0" w:space="0" w:color="auto"/>
        <w:right w:val="none" w:sz="0" w:space="0" w:color="auto"/>
      </w:divBdr>
      <w:divsChild>
        <w:div w:id="757797546">
          <w:marLeft w:val="0"/>
          <w:marRight w:val="0"/>
          <w:marTop w:val="0"/>
          <w:marBottom w:val="0"/>
          <w:divBdr>
            <w:top w:val="none" w:sz="0" w:space="0" w:color="auto"/>
            <w:left w:val="none" w:sz="0" w:space="0" w:color="auto"/>
            <w:bottom w:val="none" w:sz="0" w:space="0" w:color="auto"/>
            <w:right w:val="none" w:sz="0" w:space="0" w:color="auto"/>
          </w:divBdr>
          <w:divsChild>
            <w:div w:id="2039621933">
              <w:marLeft w:val="0"/>
              <w:marRight w:val="0"/>
              <w:marTop w:val="0"/>
              <w:marBottom w:val="0"/>
              <w:divBdr>
                <w:top w:val="none" w:sz="0" w:space="0" w:color="auto"/>
                <w:left w:val="none" w:sz="0" w:space="0" w:color="auto"/>
                <w:bottom w:val="none" w:sz="0" w:space="0" w:color="auto"/>
                <w:right w:val="none" w:sz="0" w:space="0" w:color="auto"/>
              </w:divBdr>
              <w:divsChild>
                <w:div w:id="2141995132">
                  <w:marLeft w:val="0"/>
                  <w:marRight w:val="0"/>
                  <w:marTop w:val="0"/>
                  <w:marBottom w:val="0"/>
                  <w:divBdr>
                    <w:top w:val="none" w:sz="0" w:space="0" w:color="auto"/>
                    <w:left w:val="none" w:sz="0" w:space="0" w:color="auto"/>
                    <w:bottom w:val="none" w:sz="0" w:space="0" w:color="auto"/>
                    <w:right w:val="none" w:sz="0" w:space="0" w:color="auto"/>
                  </w:divBdr>
                  <w:divsChild>
                    <w:div w:id="73745479">
                      <w:marLeft w:val="120"/>
                      <w:marRight w:val="300"/>
                      <w:marTop w:val="0"/>
                      <w:marBottom w:val="120"/>
                      <w:divBdr>
                        <w:top w:val="none" w:sz="0" w:space="0" w:color="auto"/>
                        <w:left w:val="none" w:sz="0" w:space="0" w:color="auto"/>
                        <w:bottom w:val="none" w:sz="0" w:space="0" w:color="auto"/>
                        <w:right w:val="none" w:sz="0" w:space="0" w:color="auto"/>
                      </w:divBdr>
                      <w:divsChild>
                        <w:div w:id="983464081">
                          <w:marLeft w:val="0"/>
                          <w:marRight w:val="0"/>
                          <w:marTop w:val="0"/>
                          <w:marBottom w:val="0"/>
                          <w:divBdr>
                            <w:top w:val="none" w:sz="0" w:space="0" w:color="auto"/>
                            <w:left w:val="none" w:sz="0" w:space="0" w:color="auto"/>
                            <w:bottom w:val="none" w:sz="0" w:space="0" w:color="auto"/>
                            <w:right w:val="none" w:sz="0" w:space="0" w:color="auto"/>
                          </w:divBdr>
                          <w:divsChild>
                            <w:div w:id="305669991">
                              <w:marLeft w:val="780"/>
                              <w:marRight w:val="240"/>
                              <w:marTop w:val="180"/>
                              <w:marBottom w:val="150"/>
                              <w:divBdr>
                                <w:top w:val="none" w:sz="0" w:space="0" w:color="auto"/>
                                <w:left w:val="none" w:sz="0" w:space="0" w:color="auto"/>
                                <w:bottom w:val="none" w:sz="0" w:space="0" w:color="auto"/>
                                <w:right w:val="none" w:sz="0" w:space="0" w:color="auto"/>
                              </w:divBdr>
                              <w:divsChild>
                                <w:div w:id="777719889">
                                  <w:marLeft w:val="0"/>
                                  <w:marRight w:val="0"/>
                                  <w:marTop w:val="0"/>
                                  <w:marBottom w:val="0"/>
                                  <w:divBdr>
                                    <w:top w:val="none" w:sz="0" w:space="0" w:color="auto"/>
                                    <w:left w:val="none" w:sz="0" w:space="0" w:color="auto"/>
                                    <w:bottom w:val="none" w:sz="0" w:space="0" w:color="auto"/>
                                    <w:right w:val="none" w:sz="0" w:space="0" w:color="auto"/>
                                  </w:divBdr>
                                  <w:divsChild>
                                    <w:div w:id="133449037">
                                      <w:marLeft w:val="0"/>
                                      <w:marRight w:val="0"/>
                                      <w:marTop w:val="0"/>
                                      <w:marBottom w:val="0"/>
                                      <w:divBdr>
                                        <w:top w:val="none" w:sz="0" w:space="0" w:color="auto"/>
                                        <w:left w:val="none" w:sz="0" w:space="0" w:color="auto"/>
                                        <w:bottom w:val="none" w:sz="0" w:space="0" w:color="auto"/>
                                        <w:right w:val="none" w:sz="0" w:space="0" w:color="auto"/>
                                      </w:divBdr>
                                      <w:divsChild>
                                        <w:div w:id="12924308">
                                          <w:marLeft w:val="0"/>
                                          <w:marRight w:val="0"/>
                                          <w:marTop w:val="0"/>
                                          <w:marBottom w:val="0"/>
                                          <w:divBdr>
                                            <w:top w:val="none" w:sz="0" w:space="0" w:color="auto"/>
                                            <w:left w:val="none" w:sz="0" w:space="0" w:color="auto"/>
                                            <w:bottom w:val="none" w:sz="0" w:space="0" w:color="auto"/>
                                            <w:right w:val="none" w:sz="0" w:space="0" w:color="auto"/>
                                          </w:divBdr>
                                          <w:divsChild>
                                            <w:div w:id="1656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797">
          <w:marLeft w:val="0"/>
          <w:marRight w:val="0"/>
          <w:marTop w:val="0"/>
          <w:marBottom w:val="0"/>
          <w:divBdr>
            <w:top w:val="none" w:sz="0" w:space="0" w:color="auto"/>
            <w:left w:val="none" w:sz="0" w:space="0" w:color="auto"/>
            <w:bottom w:val="none" w:sz="0" w:space="0" w:color="auto"/>
            <w:right w:val="none" w:sz="0" w:space="0" w:color="auto"/>
          </w:divBdr>
          <w:divsChild>
            <w:div w:id="1938902046">
              <w:marLeft w:val="120"/>
              <w:marRight w:val="300"/>
              <w:marTop w:val="0"/>
              <w:marBottom w:val="120"/>
              <w:divBdr>
                <w:top w:val="none" w:sz="0" w:space="0" w:color="auto"/>
                <w:left w:val="none" w:sz="0" w:space="0" w:color="auto"/>
                <w:bottom w:val="single" w:sz="6" w:space="0" w:color="auto"/>
                <w:right w:val="none" w:sz="0" w:space="0" w:color="auto"/>
              </w:divBdr>
              <w:divsChild>
                <w:div w:id="1447043057">
                  <w:marLeft w:val="0"/>
                  <w:marRight w:val="0"/>
                  <w:marTop w:val="0"/>
                  <w:marBottom w:val="0"/>
                  <w:divBdr>
                    <w:top w:val="none" w:sz="0" w:space="0" w:color="auto"/>
                    <w:left w:val="none" w:sz="0" w:space="0" w:color="auto"/>
                    <w:bottom w:val="none" w:sz="0" w:space="0" w:color="auto"/>
                    <w:right w:val="none" w:sz="0" w:space="0" w:color="auto"/>
                  </w:divBdr>
                  <w:divsChild>
                    <w:div w:id="247815560">
                      <w:marLeft w:val="0"/>
                      <w:marRight w:val="0"/>
                      <w:marTop w:val="0"/>
                      <w:marBottom w:val="0"/>
                      <w:divBdr>
                        <w:top w:val="none" w:sz="0" w:space="0" w:color="auto"/>
                        <w:left w:val="none" w:sz="0" w:space="0" w:color="auto"/>
                        <w:bottom w:val="none" w:sz="0" w:space="0" w:color="auto"/>
                        <w:right w:val="none" w:sz="0" w:space="0" w:color="auto"/>
                      </w:divBdr>
                      <w:divsChild>
                        <w:div w:id="1536892774">
                          <w:marLeft w:val="0"/>
                          <w:marRight w:val="0"/>
                          <w:marTop w:val="0"/>
                          <w:marBottom w:val="0"/>
                          <w:divBdr>
                            <w:top w:val="none" w:sz="0" w:space="0" w:color="auto"/>
                            <w:left w:val="none" w:sz="0" w:space="0" w:color="auto"/>
                            <w:bottom w:val="none" w:sz="0" w:space="0" w:color="auto"/>
                            <w:right w:val="none" w:sz="0" w:space="0" w:color="auto"/>
                          </w:divBdr>
                          <w:divsChild>
                            <w:div w:id="229853490">
                              <w:marLeft w:val="0"/>
                              <w:marRight w:val="0"/>
                              <w:marTop w:val="0"/>
                              <w:marBottom w:val="0"/>
                              <w:divBdr>
                                <w:top w:val="none" w:sz="0" w:space="0" w:color="auto"/>
                                <w:left w:val="none" w:sz="0" w:space="0" w:color="auto"/>
                                <w:bottom w:val="none" w:sz="0" w:space="0" w:color="auto"/>
                                <w:right w:val="none" w:sz="0" w:space="0" w:color="auto"/>
                              </w:divBdr>
                              <w:divsChild>
                                <w:div w:id="165484516">
                                  <w:marLeft w:val="-15"/>
                                  <w:marRight w:val="-15"/>
                                  <w:marTop w:val="0"/>
                                  <w:marBottom w:val="0"/>
                                  <w:divBdr>
                                    <w:top w:val="none" w:sz="0" w:space="0" w:color="auto"/>
                                    <w:left w:val="none" w:sz="0" w:space="0" w:color="auto"/>
                                    <w:bottom w:val="none" w:sz="0" w:space="0" w:color="auto"/>
                                    <w:right w:val="none" w:sz="0" w:space="0" w:color="auto"/>
                                  </w:divBdr>
                                </w:div>
                              </w:divsChild>
                            </w:div>
                            <w:div w:id="1844934567">
                              <w:marLeft w:val="0"/>
                              <w:marRight w:val="0"/>
                              <w:marTop w:val="0"/>
                              <w:marBottom w:val="0"/>
                              <w:divBdr>
                                <w:top w:val="none" w:sz="0" w:space="0" w:color="auto"/>
                                <w:left w:val="none" w:sz="0" w:space="0" w:color="auto"/>
                                <w:bottom w:val="none" w:sz="0" w:space="0" w:color="auto"/>
                                <w:right w:val="none" w:sz="0" w:space="0" w:color="auto"/>
                              </w:divBdr>
                              <w:divsChild>
                                <w:div w:id="1975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02743558">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579360617">
      <w:bodyDiv w:val="1"/>
      <w:marLeft w:val="0"/>
      <w:marRight w:val="0"/>
      <w:marTop w:val="0"/>
      <w:marBottom w:val="0"/>
      <w:divBdr>
        <w:top w:val="none" w:sz="0" w:space="0" w:color="auto"/>
        <w:left w:val="none" w:sz="0" w:space="0" w:color="auto"/>
        <w:bottom w:val="none" w:sz="0" w:space="0" w:color="auto"/>
        <w:right w:val="none" w:sz="0" w:space="0" w:color="auto"/>
      </w:divBdr>
    </w:div>
    <w:div w:id="161922124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125633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cleaton@alaska.gov" TargetMode="External"/><Relationship Id="rId18" Type="http://schemas.openxmlformats.org/officeDocument/2006/relationships/image" Target="media/image2.png"/><Relationship Id="rId26" Type="http://schemas.openxmlformats.org/officeDocument/2006/relationships/hyperlink" Target="https://www.chronicdisease.org/page/CVH_EE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ronicdisease.org/page/CVH_EEC" TargetMode="External"/><Relationship Id="rId34" Type="http://schemas.openxmlformats.org/officeDocument/2006/relationships/hyperlink" Target="https://adobeconnect.cdc.gov/pvaizw9jl7wm/" TargetMode="External"/><Relationship Id="rId7" Type="http://schemas.openxmlformats.org/officeDocument/2006/relationships/settings" Target="settings.xml"/><Relationship Id="rId12" Type="http://schemas.openxmlformats.org/officeDocument/2006/relationships/hyperlink" Target="mailto:Emily.johnson@dshs.texas.gov" TargetMode="External"/><Relationship Id="rId17" Type="http://schemas.openxmlformats.org/officeDocument/2006/relationships/image" Target="media/image1.png"/><Relationship Id="rId25" Type="http://schemas.openxmlformats.org/officeDocument/2006/relationships/hyperlink" Target="https://nhp.wisc.edu/" TargetMode="External"/><Relationship Id="rId33" Type="http://schemas.openxmlformats.org/officeDocument/2006/relationships/hyperlink" Target="mailto:hez6@cdc.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hyperlink" Target="mailto:hherold@chronicdisease.org" TargetMode="External"/><Relationship Id="rId29" Type="http://schemas.openxmlformats.org/officeDocument/2006/relationships/hyperlink" Target="https://www.chronicdisease.org/resource/resmgr/website-2020/consultants/cvh/gis/GIS-Hallmarks_-_508_Compli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by.vadjunec@dhs.wisconsin.gov" TargetMode="External"/><Relationship Id="rId24" Type="http://schemas.openxmlformats.org/officeDocument/2006/relationships/hyperlink" Target="https://experience.arcgis.com/experience/96dd742462124fa0b38ddedb9b25e429" TargetMode="External"/><Relationship Id="rId32" Type="http://schemas.openxmlformats.org/officeDocument/2006/relationships/hyperlink" Target="https://amp.cdc.gov/articles/Resource/2019-State-DSMES-Data?anonymousBody=List%3CResource__kav%3E+articleIds+%3D+%5BSELECT+Id%2C+KnowledgeArticleId%2CRecordTypeID%2C+%0A++++++++++++++++++++++++++++++++++Associated_Community__c%2C+Summary%2C+Summary__c%2C%0A++++++++++++++++++++++++++++++++++%28SELECT+Id%2C+DataCategoryName+FROM+DataCategorySelections%29++%0A++++++++++++++++++++++++++++++++++FROM+Resource__kav%0A++++++++++++++++++++++++++++++++++WHERE+PublishStatus+%3D+%27Online%27%0A++++++++++++++++++++++++++++++++++AND+Attachment_Info__c+%21%3D+null%0A++++++++++++++++++++++++++++++++++AND+Language+%3D+%27en_US%27%5D%3B%0A+%0AList%3CResource__kav%3E+listResource+%3D+new+List%3CResource__kav%3E%28%29%3B%0Afor%28Resource__kav+article+%3A+articleIds%29%7B%0A++++String+Oid+%3D+KBManagement.PublishingService.editOnlineArticle%28article.KnowledgeArticleId%2C+false%29%3B%0A+++++++++++++++++++system.debug%28Oid%29%3B%0A++++Resource__kav+temp+%3D+new+Resource__kav%28%29%3B%0A++++temp.id+%3D+Oid%3B%0A++++%0A++++%2F%2FVisible+to+Customer+checkbox+checked%0A++++if%28temp.IsVisibleInCsp+%3D%3D+false%29%7B%0A++++++++temp.IsVisibleInCsp+%3D+true%3B++%0A++++%7D%0A++++%0A++++listResource.Add%28temp%29%3B%0A%7D%0Asystem.debug%28listResource.size%28%29%29%3B%0Aupdate+listResource%3B%0A&amp;_=158644680814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cjones@chronicdisease.org" TargetMode="External"/><Relationship Id="rId23" Type="http://schemas.openxmlformats.org/officeDocument/2006/relationships/hyperlink" Target="https://support.sas.com/en/books/free-books.html" TargetMode="External"/><Relationship Id="rId28" Type="http://schemas.openxmlformats.org/officeDocument/2006/relationships/hyperlink" Target="https://learn.astho.org/p/ContactTracer"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pharmacytimes.com/contributor/michael-crowe-pharmd-mba-csp-fmpa/2015/07/do-you-know-the-differencebetween-these-adherence-meas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ril.hendrickson@state.co.us" TargetMode="External"/><Relationship Id="rId22" Type="http://schemas.openxmlformats.org/officeDocument/2006/relationships/hyperlink" Target="https://www.esri.com/en-us/disaster-response/request-assistance/" TargetMode="External"/><Relationship Id="rId27" Type="http://schemas.openxmlformats.org/officeDocument/2006/relationships/hyperlink" Target="mailto:hherold@chronicdisease.org" TargetMode="External"/><Relationship Id="rId30" Type="http://schemas.openxmlformats.org/officeDocument/2006/relationships/hyperlink" Target="https://www.chronicdisease.org/page/CVHAdvisoryCouncil?&amp;hhsearchterms=%2522cvh+and+council%2522" TargetMode="External"/><Relationship Id="rId35" Type="http://schemas.openxmlformats.org/officeDocument/2006/relationships/hyperlink" Target="https://adobeconnect.cdc.gov/pwmo751xf2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4.xml><?xml version="1.0" encoding="utf-8"?>
<ds:datastoreItem xmlns:ds="http://schemas.openxmlformats.org/officeDocument/2006/customXml" ds:itemID="{00284E06-0E90-4031-9C4F-E9371CA2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2020-05-27T13:34:00Z</dcterms:created>
  <dcterms:modified xsi:type="dcterms:W3CDTF">2020-05-27T13:34:00Z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