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422F" w14:textId="0DBC57F2" w:rsidR="0055554F" w:rsidRDefault="0055554F" w:rsidP="00C9713B">
      <w:pPr>
        <w:ind w:left="-315"/>
        <w:jc w:val="center"/>
        <w:rPr>
          <w:rFonts w:ascii="Verdana" w:hAnsi="Verdana"/>
          <w:b/>
          <w:color w:val="0070C0"/>
          <w:sz w:val="36"/>
          <w:szCs w:val="36"/>
        </w:rPr>
      </w:pPr>
      <w:r>
        <w:rPr>
          <w:rFonts w:ascii="Verdana" w:hAnsi="Verdana"/>
          <w:b/>
          <w:noProof/>
          <w:color w:val="0070C0"/>
          <w:sz w:val="36"/>
          <w:szCs w:val="36"/>
        </w:rPr>
        <w:drawing>
          <wp:inline distT="0" distB="0" distL="0" distR="0" wp14:anchorId="0D868581" wp14:editId="432FEB09">
            <wp:extent cx="3149184" cy="1054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DD Horizontal Color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19" cy="10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4D1D" w14:textId="64455BD1" w:rsidR="00D53DAA" w:rsidRPr="0055554F" w:rsidRDefault="005D4245" w:rsidP="00C9713B">
      <w:pPr>
        <w:ind w:left="-315"/>
        <w:jc w:val="center"/>
        <w:rPr>
          <w:rFonts w:ascii="Verdana" w:hAnsi="Verdana"/>
          <w:color w:val="0070C0"/>
          <w:sz w:val="32"/>
          <w:szCs w:val="32"/>
        </w:rPr>
      </w:pPr>
      <w:r w:rsidRPr="0055554F">
        <w:rPr>
          <w:rFonts w:ascii="Verdana" w:hAnsi="Verdana"/>
          <w:b/>
          <w:color w:val="0070C0"/>
          <w:sz w:val="32"/>
          <w:szCs w:val="32"/>
        </w:rPr>
        <w:t xml:space="preserve">NACDD </w:t>
      </w:r>
      <w:r w:rsidR="00B32977" w:rsidRPr="0055554F">
        <w:rPr>
          <w:rFonts w:ascii="Verdana" w:hAnsi="Verdana"/>
          <w:b/>
          <w:color w:val="0070C0"/>
          <w:sz w:val="32"/>
          <w:szCs w:val="32"/>
        </w:rPr>
        <w:t xml:space="preserve">Inclusive </w:t>
      </w:r>
      <w:r w:rsidRPr="0055554F">
        <w:rPr>
          <w:rFonts w:ascii="Verdana" w:hAnsi="Verdana"/>
          <w:b/>
          <w:color w:val="0070C0"/>
          <w:sz w:val="32"/>
          <w:szCs w:val="32"/>
        </w:rPr>
        <w:t>Healthy Communities</w:t>
      </w:r>
      <w:r w:rsidR="00D53DAA" w:rsidRPr="0055554F">
        <w:rPr>
          <w:rFonts w:ascii="Verdana" w:hAnsi="Verdana"/>
          <w:b/>
          <w:color w:val="0070C0"/>
          <w:sz w:val="32"/>
          <w:szCs w:val="32"/>
        </w:rPr>
        <w:t xml:space="preserve"> Comprehensive</w:t>
      </w:r>
      <w:r w:rsidR="008F2123" w:rsidRPr="0055554F">
        <w:rPr>
          <w:rFonts w:ascii="Verdana" w:hAnsi="Verdana"/>
          <w:b/>
          <w:color w:val="0070C0"/>
          <w:sz w:val="32"/>
          <w:szCs w:val="32"/>
        </w:rPr>
        <w:t xml:space="preserve"> Sustainability Plan</w:t>
      </w:r>
    </w:p>
    <w:p w14:paraId="5CA3368F" w14:textId="77777777" w:rsidR="000B264F" w:rsidRDefault="000B264F" w:rsidP="00C9713B">
      <w:pPr>
        <w:ind w:left="-315"/>
        <w:jc w:val="both"/>
        <w:rPr>
          <w:rFonts w:ascii="Verdana" w:hAnsi="Verdana"/>
          <w:sz w:val="24"/>
          <w:szCs w:val="24"/>
        </w:rPr>
      </w:pPr>
    </w:p>
    <w:p w14:paraId="058B0E9B" w14:textId="53067D1D" w:rsidR="001C20D7" w:rsidRPr="00B32977" w:rsidRDefault="00D90DB2" w:rsidP="00C9713B">
      <w:pPr>
        <w:ind w:left="-315"/>
        <w:jc w:val="both"/>
        <w:rPr>
          <w:rFonts w:ascii="Verdana" w:hAnsi="Verdana"/>
          <w:sz w:val="24"/>
          <w:szCs w:val="24"/>
        </w:rPr>
      </w:pPr>
      <w:r w:rsidRPr="00B32977">
        <w:rPr>
          <w:rFonts w:ascii="Verdana" w:hAnsi="Verdana"/>
          <w:sz w:val="24"/>
          <w:szCs w:val="24"/>
        </w:rPr>
        <w:t>NACDD created a sustainability planning template to assist current and past Healthy Community grantees with sustainability planning activities to continue project efforts beyond the project funding period.</w:t>
      </w:r>
      <w:r w:rsidR="001C20D7" w:rsidRPr="00B32977">
        <w:rPr>
          <w:rFonts w:ascii="Verdana" w:hAnsi="Verdana"/>
          <w:sz w:val="24"/>
          <w:szCs w:val="24"/>
        </w:rPr>
        <w:t xml:space="preserve"> </w:t>
      </w:r>
      <w:r w:rsidR="00B32977">
        <w:rPr>
          <w:rFonts w:ascii="Verdana" w:hAnsi="Verdana"/>
          <w:sz w:val="24"/>
          <w:szCs w:val="24"/>
        </w:rPr>
        <w:t>Formerly, this was a required extension of the Community Action Plan (CAP)</w:t>
      </w:r>
      <w:r w:rsidR="00F850DC">
        <w:rPr>
          <w:rFonts w:ascii="Verdana" w:hAnsi="Verdana"/>
          <w:sz w:val="24"/>
          <w:szCs w:val="24"/>
        </w:rPr>
        <w:t xml:space="preserve"> for community grantees</w:t>
      </w:r>
      <w:r w:rsidR="00B32977">
        <w:rPr>
          <w:rFonts w:ascii="Verdana" w:hAnsi="Verdana"/>
          <w:sz w:val="24"/>
          <w:szCs w:val="24"/>
        </w:rPr>
        <w:t xml:space="preserve">. </w:t>
      </w:r>
      <w:r w:rsidR="001C20D7" w:rsidRPr="00B32977">
        <w:rPr>
          <w:rFonts w:ascii="Verdana" w:hAnsi="Verdana"/>
          <w:sz w:val="24"/>
          <w:szCs w:val="24"/>
        </w:rPr>
        <w:t>NACDD encourages your</w:t>
      </w:r>
      <w:r w:rsidR="0012544B" w:rsidRPr="00B32977">
        <w:rPr>
          <w:rFonts w:ascii="Verdana" w:hAnsi="Verdana"/>
          <w:sz w:val="24"/>
          <w:szCs w:val="24"/>
        </w:rPr>
        <w:t xml:space="preserve"> </w:t>
      </w:r>
      <w:r w:rsidRPr="00B32977">
        <w:rPr>
          <w:rFonts w:ascii="Verdana" w:hAnsi="Verdana"/>
          <w:sz w:val="24"/>
          <w:szCs w:val="24"/>
        </w:rPr>
        <w:t>Heal</w:t>
      </w:r>
      <w:bookmarkStart w:id="0" w:name="_GoBack"/>
      <w:bookmarkEnd w:id="0"/>
      <w:r w:rsidRPr="00B32977">
        <w:rPr>
          <w:rFonts w:ascii="Verdana" w:hAnsi="Verdana"/>
          <w:sz w:val="24"/>
          <w:szCs w:val="24"/>
        </w:rPr>
        <w:t xml:space="preserve">thy Community coalition </w:t>
      </w:r>
      <w:r w:rsidR="002B2A3B" w:rsidRPr="00B32977">
        <w:rPr>
          <w:rFonts w:ascii="Verdana" w:hAnsi="Verdana"/>
          <w:sz w:val="24"/>
          <w:szCs w:val="24"/>
        </w:rPr>
        <w:t xml:space="preserve">to review the </w:t>
      </w:r>
      <w:r w:rsidR="00B32977">
        <w:rPr>
          <w:rFonts w:ascii="Verdana" w:hAnsi="Verdana"/>
          <w:sz w:val="24"/>
          <w:szCs w:val="24"/>
        </w:rPr>
        <w:t>six-part sustainability planning</w:t>
      </w:r>
      <w:r w:rsidR="002B2A3B" w:rsidRPr="00B32977">
        <w:rPr>
          <w:rFonts w:ascii="Verdana" w:hAnsi="Verdana"/>
          <w:sz w:val="24"/>
          <w:szCs w:val="24"/>
        </w:rPr>
        <w:t xml:space="preserve"> </w:t>
      </w:r>
      <w:r w:rsidR="00B32977">
        <w:rPr>
          <w:rFonts w:ascii="Verdana" w:hAnsi="Verdana"/>
          <w:sz w:val="24"/>
          <w:szCs w:val="24"/>
        </w:rPr>
        <w:t>template</w:t>
      </w:r>
      <w:r w:rsidR="002B2A3B" w:rsidRPr="00B32977">
        <w:rPr>
          <w:rFonts w:ascii="Verdana" w:hAnsi="Verdana"/>
          <w:sz w:val="24"/>
          <w:szCs w:val="24"/>
        </w:rPr>
        <w:t xml:space="preserve"> and </w:t>
      </w:r>
      <w:r w:rsidR="0012544B" w:rsidRPr="00B32977">
        <w:rPr>
          <w:rFonts w:ascii="Verdana" w:hAnsi="Verdana"/>
          <w:sz w:val="24"/>
          <w:szCs w:val="24"/>
        </w:rPr>
        <w:t>begin workin</w:t>
      </w:r>
      <w:r w:rsidR="001C20D7" w:rsidRPr="00B32977">
        <w:rPr>
          <w:rFonts w:ascii="Verdana" w:hAnsi="Verdana"/>
          <w:sz w:val="24"/>
          <w:szCs w:val="24"/>
        </w:rPr>
        <w:t xml:space="preserve">g through the suggested actions. </w:t>
      </w:r>
    </w:p>
    <w:p w14:paraId="74BBD5E7" w14:textId="77777777" w:rsidR="0055554F" w:rsidRDefault="00D53DAA" w:rsidP="00C9713B">
      <w:pPr>
        <w:ind w:left="-315"/>
        <w:jc w:val="both"/>
        <w:rPr>
          <w:rFonts w:ascii="Verdana" w:hAnsi="Verdana"/>
          <w:sz w:val="24"/>
          <w:szCs w:val="24"/>
        </w:rPr>
      </w:pPr>
      <w:r w:rsidRPr="00B32977">
        <w:rPr>
          <w:rFonts w:ascii="Verdana" w:hAnsi="Verdana"/>
          <w:sz w:val="24"/>
          <w:szCs w:val="24"/>
        </w:rPr>
        <w:t xml:space="preserve">Please review the </w:t>
      </w:r>
      <w:r w:rsidR="0056788A" w:rsidRPr="0055554F">
        <w:rPr>
          <w:rFonts w:ascii="Verdana" w:hAnsi="Verdana"/>
          <w:b/>
          <w:bCs/>
          <w:sz w:val="24"/>
          <w:szCs w:val="24"/>
        </w:rPr>
        <w:t xml:space="preserve">six </w:t>
      </w:r>
      <w:r w:rsidRPr="0055554F">
        <w:rPr>
          <w:rFonts w:ascii="Verdana" w:hAnsi="Verdana"/>
          <w:b/>
          <w:bCs/>
          <w:sz w:val="24"/>
          <w:szCs w:val="24"/>
        </w:rPr>
        <w:t xml:space="preserve">major </w:t>
      </w:r>
      <w:r w:rsidR="0056788A" w:rsidRPr="0055554F">
        <w:rPr>
          <w:rFonts w:ascii="Verdana" w:hAnsi="Verdana"/>
          <w:b/>
          <w:bCs/>
          <w:sz w:val="24"/>
          <w:szCs w:val="24"/>
        </w:rPr>
        <w:t xml:space="preserve">sustainability </w:t>
      </w:r>
      <w:r w:rsidRPr="0055554F">
        <w:rPr>
          <w:rFonts w:ascii="Verdana" w:hAnsi="Verdana"/>
          <w:b/>
          <w:bCs/>
          <w:sz w:val="24"/>
          <w:szCs w:val="24"/>
        </w:rPr>
        <w:t>categories</w:t>
      </w:r>
      <w:r w:rsidRPr="00B32977">
        <w:rPr>
          <w:rFonts w:ascii="Verdana" w:hAnsi="Verdana"/>
          <w:sz w:val="24"/>
          <w:szCs w:val="24"/>
        </w:rPr>
        <w:t xml:space="preserve"> </w:t>
      </w:r>
      <w:r w:rsidR="009E709B" w:rsidRPr="00B32977">
        <w:rPr>
          <w:rFonts w:ascii="Verdana" w:hAnsi="Verdana"/>
          <w:sz w:val="24"/>
          <w:szCs w:val="24"/>
        </w:rPr>
        <w:t xml:space="preserve">highlighted </w:t>
      </w:r>
      <w:r w:rsidR="0055554F">
        <w:rPr>
          <w:rFonts w:ascii="Verdana" w:hAnsi="Verdana"/>
          <w:sz w:val="24"/>
          <w:szCs w:val="24"/>
        </w:rPr>
        <w:t>in respective sections below:</w:t>
      </w:r>
    </w:p>
    <w:p w14:paraId="12E1E2A4" w14:textId="77777777" w:rsidR="0055554F" w:rsidRDefault="009E709B" w:rsidP="0055554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5554F">
        <w:rPr>
          <w:rFonts w:ascii="Verdana" w:hAnsi="Verdana"/>
          <w:sz w:val="24"/>
          <w:szCs w:val="24"/>
        </w:rPr>
        <w:t>Coalitions</w:t>
      </w:r>
      <w:r w:rsidR="0055554F" w:rsidRPr="0055554F">
        <w:rPr>
          <w:rFonts w:ascii="Verdana" w:hAnsi="Verdana"/>
          <w:sz w:val="24"/>
          <w:szCs w:val="24"/>
        </w:rPr>
        <w:t xml:space="preserve"> and </w:t>
      </w:r>
      <w:r w:rsidR="00D53DAA" w:rsidRPr="0055554F">
        <w:rPr>
          <w:rFonts w:ascii="Verdana" w:hAnsi="Verdana"/>
          <w:sz w:val="24"/>
          <w:szCs w:val="24"/>
        </w:rPr>
        <w:t>Partnerships</w:t>
      </w:r>
      <w:r w:rsidR="0055554F">
        <w:rPr>
          <w:rFonts w:ascii="Verdana" w:hAnsi="Verdana"/>
          <w:sz w:val="24"/>
          <w:szCs w:val="24"/>
        </w:rPr>
        <w:t>;</w:t>
      </w:r>
      <w:r w:rsidR="00D53DAA" w:rsidRPr="0055554F">
        <w:rPr>
          <w:rFonts w:ascii="Verdana" w:hAnsi="Verdana"/>
          <w:sz w:val="24"/>
          <w:szCs w:val="24"/>
        </w:rPr>
        <w:t xml:space="preserve"> </w:t>
      </w:r>
    </w:p>
    <w:p w14:paraId="5135A09D" w14:textId="2740CB8A" w:rsidR="0055554F" w:rsidRDefault="00D53DAA" w:rsidP="0055554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5554F">
        <w:rPr>
          <w:rFonts w:ascii="Verdana" w:hAnsi="Verdana"/>
          <w:sz w:val="24"/>
          <w:szCs w:val="24"/>
        </w:rPr>
        <w:t>P</w:t>
      </w:r>
      <w:r w:rsidR="00F4543D">
        <w:rPr>
          <w:rFonts w:ascii="Verdana" w:hAnsi="Verdana"/>
          <w:sz w:val="24"/>
          <w:szCs w:val="24"/>
        </w:rPr>
        <w:t xml:space="preserve">olicy, </w:t>
      </w:r>
      <w:r w:rsidRPr="0055554F">
        <w:rPr>
          <w:rFonts w:ascii="Verdana" w:hAnsi="Verdana"/>
          <w:sz w:val="24"/>
          <w:szCs w:val="24"/>
        </w:rPr>
        <w:t>S</w:t>
      </w:r>
      <w:r w:rsidR="00F4543D">
        <w:rPr>
          <w:rFonts w:ascii="Verdana" w:hAnsi="Verdana"/>
          <w:sz w:val="24"/>
          <w:szCs w:val="24"/>
        </w:rPr>
        <w:t xml:space="preserve">ystem, and </w:t>
      </w:r>
      <w:r w:rsidRPr="0055554F">
        <w:rPr>
          <w:rFonts w:ascii="Verdana" w:hAnsi="Verdana"/>
          <w:sz w:val="24"/>
          <w:szCs w:val="24"/>
        </w:rPr>
        <w:t>E</w:t>
      </w:r>
      <w:r w:rsidR="00F4543D">
        <w:rPr>
          <w:rFonts w:ascii="Verdana" w:hAnsi="Verdana"/>
          <w:sz w:val="24"/>
          <w:szCs w:val="24"/>
        </w:rPr>
        <w:t>nvironmental (PSE)</w:t>
      </w:r>
      <w:r w:rsidR="0055554F" w:rsidRPr="0055554F">
        <w:rPr>
          <w:rFonts w:ascii="Verdana" w:hAnsi="Verdana"/>
          <w:sz w:val="24"/>
          <w:szCs w:val="24"/>
        </w:rPr>
        <w:t xml:space="preserve"> Change Strategies</w:t>
      </w:r>
      <w:r w:rsidR="0055554F">
        <w:rPr>
          <w:rFonts w:ascii="Verdana" w:hAnsi="Verdana"/>
          <w:sz w:val="24"/>
          <w:szCs w:val="24"/>
        </w:rPr>
        <w:t>;</w:t>
      </w:r>
    </w:p>
    <w:p w14:paraId="075B7F3E" w14:textId="77777777" w:rsidR="0055554F" w:rsidRDefault="00D53DAA" w:rsidP="0055554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5554F">
        <w:rPr>
          <w:rFonts w:ascii="Verdana" w:hAnsi="Verdana"/>
          <w:sz w:val="24"/>
          <w:szCs w:val="24"/>
        </w:rPr>
        <w:t>Social Marketin</w:t>
      </w:r>
      <w:r w:rsidR="009E709B" w:rsidRPr="0055554F">
        <w:rPr>
          <w:rFonts w:ascii="Verdana" w:hAnsi="Verdana"/>
          <w:sz w:val="24"/>
          <w:szCs w:val="24"/>
        </w:rPr>
        <w:t>g</w:t>
      </w:r>
      <w:r w:rsidR="0055554F" w:rsidRPr="0055554F">
        <w:rPr>
          <w:rFonts w:ascii="Verdana" w:hAnsi="Verdana"/>
          <w:sz w:val="24"/>
          <w:szCs w:val="24"/>
        </w:rPr>
        <w:t xml:space="preserve"> and </w:t>
      </w:r>
      <w:r w:rsidR="009E709B" w:rsidRPr="0055554F">
        <w:rPr>
          <w:rFonts w:ascii="Verdana" w:hAnsi="Verdana"/>
          <w:sz w:val="24"/>
          <w:szCs w:val="24"/>
        </w:rPr>
        <w:t>Communication</w:t>
      </w:r>
      <w:r w:rsidR="0055554F">
        <w:rPr>
          <w:rFonts w:ascii="Verdana" w:hAnsi="Verdana"/>
          <w:sz w:val="24"/>
          <w:szCs w:val="24"/>
        </w:rPr>
        <w:t>;</w:t>
      </w:r>
      <w:r w:rsidR="009E709B" w:rsidRPr="0055554F">
        <w:rPr>
          <w:rFonts w:ascii="Verdana" w:hAnsi="Verdana"/>
          <w:sz w:val="24"/>
          <w:szCs w:val="24"/>
        </w:rPr>
        <w:t xml:space="preserve"> </w:t>
      </w:r>
    </w:p>
    <w:p w14:paraId="0AA59FCB" w14:textId="23C67662" w:rsidR="0055554F" w:rsidRDefault="009E709B" w:rsidP="0055554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5554F">
        <w:rPr>
          <w:rFonts w:ascii="Verdana" w:hAnsi="Verdana"/>
          <w:sz w:val="24"/>
          <w:szCs w:val="24"/>
        </w:rPr>
        <w:t>Integration</w:t>
      </w:r>
      <w:r w:rsidR="0055554F">
        <w:rPr>
          <w:rFonts w:ascii="Verdana" w:hAnsi="Verdana"/>
          <w:sz w:val="24"/>
          <w:szCs w:val="24"/>
        </w:rPr>
        <w:t>;</w:t>
      </w:r>
    </w:p>
    <w:p w14:paraId="7CAB6FCF" w14:textId="77777777" w:rsidR="0055554F" w:rsidRDefault="00D53DAA" w:rsidP="0055554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5554F">
        <w:rPr>
          <w:rFonts w:ascii="Verdana" w:hAnsi="Verdana"/>
          <w:sz w:val="24"/>
          <w:szCs w:val="24"/>
        </w:rPr>
        <w:t>Mentoring</w:t>
      </w:r>
      <w:r w:rsidR="0055554F" w:rsidRPr="0055554F">
        <w:rPr>
          <w:rFonts w:ascii="Verdana" w:hAnsi="Verdana"/>
          <w:sz w:val="24"/>
          <w:szCs w:val="24"/>
        </w:rPr>
        <w:t>, Sharing and Peer Learning</w:t>
      </w:r>
      <w:r w:rsidR="0055554F">
        <w:rPr>
          <w:rFonts w:ascii="Verdana" w:hAnsi="Verdana"/>
          <w:sz w:val="24"/>
          <w:szCs w:val="24"/>
        </w:rPr>
        <w:t>;</w:t>
      </w:r>
      <w:r w:rsidR="009E709B" w:rsidRPr="0055554F">
        <w:rPr>
          <w:rFonts w:ascii="Verdana" w:hAnsi="Verdana"/>
          <w:sz w:val="24"/>
          <w:szCs w:val="24"/>
        </w:rPr>
        <w:t xml:space="preserve"> and</w:t>
      </w:r>
    </w:p>
    <w:p w14:paraId="7BC4A281" w14:textId="77777777" w:rsidR="0055554F" w:rsidRDefault="009E709B" w:rsidP="0055554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5554F">
        <w:rPr>
          <w:rFonts w:ascii="Verdana" w:hAnsi="Verdana"/>
          <w:sz w:val="24"/>
          <w:szCs w:val="24"/>
        </w:rPr>
        <w:t>Funding</w:t>
      </w:r>
    </w:p>
    <w:p w14:paraId="7C70E27D" w14:textId="2FC75208" w:rsidR="000B264F" w:rsidRPr="0055554F" w:rsidRDefault="0055554F" w:rsidP="0055554F">
      <w:pPr>
        <w:ind w:left="-31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</w:t>
      </w:r>
      <w:r w:rsidR="00D53DAA" w:rsidRPr="0055554F">
        <w:rPr>
          <w:rFonts w:ascii="Verdana" w:hAnsi="Verdana"/>
          <w:sz w:val="24"/>
          <w:szCs w:val="24"/>
        </w:rPr>
        <w:t xml:space="preserve"> activities and partner leads for each to develop your </w:t>
      </w:r>
      <w:r w:rsidR="001C20D7" w:rsidRPr="0055554F">
        <w:rPr>
          <w:rFonts w:ascii="Verdana" w:hAnsi="Verdana"/>
          <w:sz w:val="24"/>
          <w:szCs w:val="24"/>
        </w:rPr>
        <w:t xml:space="preserve">inclusive healthy community </w:t>
      </w:r>
      <w:r w:rsidR="00D53DAA" w:rsidRPr="0055554F">
        <w:rPr>
          <w:rFonts w:ascii="Verdana" w:hAnsi="Verdana"/>
          <w:sz w:val="24"/>
          <w:szCs w:val="24"/>
        </w:rPr>
        <w:t xml:space="preserve">sustainability plan. As </w:t>
      </w:r>
      <w:r w:rsidR="00C9713B" w:rsidRPr="0055554F">
        <w:rPr>
          <w:rFonts w:ascii="Verdana" w:hAnsi="Verdana"/>
          <w:sz w:val="24"/>
          <w:szCs w:val="24"/>
        </w:rPr>
        <w:t xml:space="preserve">your </w:t>
      </w:r>
      <w:r w:rsidR="00D53DAA" w:rsidRPr="0055554F">
        <w:rPr>
          <w:rFonts w:ascii="Verdana" w:hAnsi="Verdana"/>
          <w:sz w:val="24"/>
          <w:szCs w:val="24"/>
        </w:rPr>
        <w:t xml:space="preserve">work </w:t>
      </w:r>
      <w:r w:rsidR="00C9713B" w:rsidRPr="0055554F">
        <w:rPr>
          <w:rFonts w:ascii="Verdana" w:hAnsi="Verdana"/>
          <w:sz w:val="24"/>
          <w:szCs w:val="24"/>
        </w:rPr>
        <w:t xml:space="preserve">in these areas </w:t>
      </w:r>
      <w:r w:rsidR="00D53DAA" w:rsidRPr="0055554F">
        <w:rPr>
          <w:rFonts w:ascii="Verdana" w:hAnsi="Verdana"/>
          <w:sz w:val="24"/>
          <w:szCs w:val="24"/>
        </w:rPr>
        <w:t>progress</w:t>
      </w:r>
      <w:r w:rsidR="001C20D7" w:rsidRPr="0055554F">
        <w:rPr>
          <w:rFonts w:ascii="Verdana" w:hAnsi="Verdana"/>
          <w:sz w:val="24"/>
          <w:szCs w:val="24"/>
        </w:rPr>
        <w:t>es</w:t>
      </w:r>
      <w:r w:rsidR="00C9713B" w:rsidRPr="0055554F">
        <w:rPr>
          <w:rFonts w:ascii="Verdana" w:hAnsi="Verdana"/>
          <w:sz w:val="24"/>
          <w:szCs w:val="24"/>
        </w:rPr>
        <w:t>,</w:t>
      </w:r>
      <w:r w:rsidR="001C20D7" w:rsidRPr="0055554F">
        <w:rPr>
          <w:rFonts w:ascii="Verdana" w:hAnsi="Verdana"/>
          <w:sz w:val="24"/>
          <w:szCs w:val="24"/>
        </w:rPr>
        <w:t xml:space="preserve"> please use the </w:t>
      </w:r>
      <w:r w:rsidR="00D53DAA" w:rsidRPr="0055554F">
        <w:rPr>
          <w:rFonts w:ascii="Verdana" w:hAnsi="Verdana"/>
          <w:sz w:val="24"/>
          <w:szCs w:val="24"/>
        </w:rPr>
        <w:t>spaces</w:t>
      </w:r>
      <w:r w:rsidR="00C9713B" w:rsidRPr="0055554F">
        <w:rPr>
          <w:rFonts w:ascii="Verdana" w:hAnsi="Verdana"/>
          <w:sz w:val="24"/>
          <w:szCs w:val="24"/>
        </w:rPr>
        <w:t xml:space="preserve"> available</w:t>
      </w:r>
      <w:r w:rsidR="00D53DAA" w:rsidRPr="0055554F">
        <w:rPr>
          <w:rFonts w:ascii="Verdana" w:hAnsi="Verdana"/>
          <w:sz w:val="24"/>
          <w:szCs w:val="24"/>
        </w:rPr>
        <w:t xml:space="preserve"> to capture progress</w:t>
      </w:r>
      <w:r w:rsidR="001C20D7" w:rsidRPr="0055554F">
        <w:rPr>
          <w:rFonts w:ascii="Verdana" w:hAnsi="Verdana"/>
          <w:sz w:val="24"/>
          <w:szCs w:val="24"/>
        </w:rPr>
        <w:t>, key actions, decisions,</w:t>
      </w:r>
      <w:r w:rsidR="00D53DAA" w:rsidRPr="0055554F">
        <w:rPr>
          <w:rFonts w:ascii="Verdana" w:hAnsi="Verdana"/>
          <w:sz w:val="24"/>
          <w:szCs w:val="24"/>
        </w:rPr>
        <w:t xml:space="preserve"> and comments as needed</w:t>
      </w:r>
      <w:r>
        <w:rPr>
          <w:rFonts w:ascii="Verdana" w:hAnsi="Verdana"/>
          <w:sz w:val="24"/>
          <w:szCs w:val="24"/>
        </w:rPr>
        <w:t>.</w:t>
      </w:r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B580"/>
        <w:tblLook w:val="04A0" w:firstRow="1" w:lastRow="0" w:firstColumn="1" w:lastColumn="0" w:noHBand="0" w:noVBand="1"/>
      </w:tblPr>
      <w:tblGrid>
        <w:gridCol w:w="3012"/>
        <w:gridCol w:w="1570"/>
        <w:gridCol w:w="1670"/>
        <w:gridCol w:w="1679"/>
        <w:gridCol w:w="1784"/>
      </w:tblGrid>
      <w:tr w:rsidR="00CE3E77" w:rsidRPr="00B32977" w14:paraId="12D6AD4A" w14:textId="77777777" w:rsidTr="0055554F">
        <w:trPr>
          <w:trHeight w:val="791"/>
        </w:trPr>
        <w:tc>
          <w:tcPr>
            <w:tcW w:w="9715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14:paraId="4220A53C" w14:textId="5CF89BDC" w:rsidR="00CE3E77" w:rsidRPr="0055554F" w:rsidRDefault="001C20D7" w:rsidP="0055554F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55554F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Part 1: Coalitions and</w:t>
            </w:r>
            <w:r w:rsidR="00CE3E77" w:rsidRPr="0055554F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 Partnerships </w:t>
            </w:r>
          </w:p>
          <w:p w14:paraId="6CFDB647" w14:textId="77777777" w:rsidR="0056788A" w:rsidRPr="0056788A" w:rsidRDefault="0056788A" w:rsidP="0055554F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96FC69C" w14:textId="637345AA" w:rsidR="00CE3E77" w:rsidRPr="0055554F" w:rsidRDefault="00CE3E77" w:rsidP="005555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5554F">
              <w:rPr>
                <w:rFonts w:ascii="Verdana" w:hAnsi="Verdana"/>
                <w:sz w:val="24"/>
                <w:szCs w:val="24"/>
              </w:rPr>
              <w:t xml:space="preserve">To help your coalition maintain its efforts, the following </w:t>
            </w:r>
            <w:r w:rsidR="00F4543D">
              <w:rPr>
                <w:rFonts w:ascii="Verdana" w:hAnsi="Verdana"/>
                <w:sz w:val="24"/>
                <w:szCs w:val="24"/>
              </w:rPr>
              <w:t>best</w:t>
            </w:r>
            <w:r w:rsidR="00C9713B" w:rsidRPr="0055554F">
              <w:rPr>
                <w:rFonts w:ascii="Verdana" w:hAnsi="Verdana"/>
                <w:sz w:val="24"/>
                <w:szCs w:val="24"/>
              </w:rPr>
              <w:t xml:space="preserve"> practices are recommended:</w:t>
            </w:r>
          </w:p>
          <w:p w14:paraId="6F4A5F43" w14:textId="77777777" w:rsidR="0056788A" w:rsidRPr="0056788A" w:rsidRDefault="0056788A" w:rsidP="005555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234A61" w14:textId="77777777" w:rsidR="005A496F" w:rsidRPr="00B32977" w:rsidRDefault="005A496F" w:rsidP="00555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7669A">
              <w:rPr>
                <w:rFonts w:ascii="Verdana" w:hAnsi="Verdana"/>
                <w:b/>
                <w:sz w:val="24"/>
                <w:szCs w:val="24"/>
              </w:rPr>
              <w:t>Establish/formalize an official coalition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if you have not already done so, representative of multiple community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>sectors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(e.g. where people live, learn, work, play, pray, and receive care) and comprised of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>interdisciplinary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members (e.g. public health, disability advocates, planning, transportation, elected officials/decision-makers, etc.);</w:t>
            </w:r>
          </w:p>
          <w:p w14:paraId="74E940E1" w14:textId="447E3357" w:rsidR="005A496F" w:rsidRPr="00B32977" w:rsidRDefault="005A496F" w:rsidP="00555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Ensure ongoing and permanent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 xml:space="preserve">integration of </w:t>
            </w:r>
            <w:r w:rsidR="0055554F">
              <w:rPr>
                <w:rFonts w:ascii="Verdana" w:hAnsi="Verdana"/>
                <w:b/>
                <w:sz w:val="24"/>
                <w:szCs w:val="24"/>
              </w:rPr>
              <w:t xml:space="preserve">PWD and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>disability advocate</w:t>
            </w:r>
            <w:r w:rsidR="00F4543D">
              <w:rPr>
                <w:rFonts w:ascii="Verdana" w:hAnsi="Verdana"/>
                <w:b/>
                <w:sz w:val="24"/>
                <w:szCs w:val="24"/>
              </w:rPr>
              <w:t xml:space="preserve"> members 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on the Healthy Community coalition; </w:t>
            </w:r>
          </w:p>
          <w:p w14:paraId="336AE92E" w14:textId="77777777" w:rsidR="00CE3E77" w:rsidRPr="00B32977" w:rsidRDefault="00CE3E77" w:rsidP="005555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Develop and employ a process for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>leader succession and recruitment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of new members</w:t>
            </w:r>
            <w:r w:rsidR="001C20D7" w:rsidRPr="00B32977">
              <w:rPr>
                <w:rFonts w:ascii="Verdana" w:hAnsi="Verdana"/>
                <w:sz w:val="24"/>
                <w:szCs w:val="24"/>
              </w:rPr>
              <w:t>;</w:t>
            </w:r>
          </w:p>
          <w:p w14:paraId="278063DA" w14:textId="77777777" w:rsidR="00CE3E77" w:rsidRPr="00B32977" w:rsidRDefault="00CE3E77" w:rsidP="005555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7669A">
              <w:rPr>
                <w:rFonts w:ascii="Verdana" w:hAnsi="Verdana"/>
                <w:b/>
                <w:sz w:val="24"/>
                <w:szCs w:val="24"/>
              </w:rPr>
              <w:t>Provide recognition and renewal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to coalition members to increase energy and reduce burnout</w:t>
            </w:r>
            <w:r w:rsidR="001C20D7" w:rsidRPr="00B32977">
              <w:rPr>
                <w:rFonts w:ascii="Verdana" w:hAnsi="Verdana"/>
                <w:sz w:val="24"/>
                <w:szCs w:val="24"/>
              </w:rPr>
              <w:t>;</w:t>
            </w:r>
          </w:p>
          <w:p w14:paraId="03836962" w14:textId="77777777" w:rsidR="00CE3E77" w:rsidRPr="00B32977" w:rsidRDefault="00CE3E77" w:rsidP="005555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Continuously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>integrate coalition goals and strategies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into the missions of its </w:t>
            </w:r>
            <w:r w:rsidR="001C20D7" w:rsidRPr="00B32977">
              <w:rPr>
                <w:rFonts w:ascii="Verdana" w:hAnsi="Verdana"/>
                <w:sz w:val="24"/>
                <w:szCs w:val="24"/>
              </w:rPr>
              <w:t>member organizations;</w:t>
            </w:r>
            <w:r w:rsidR="005A496F" w:rsidRPr="00B32977">
              <w:rPr>
                <w:rFonts w:ascii="Verdana" w:hAnsi="Verdana"/>
                <w:sz w:val="24"/>
                <w:szCs w:val="24"/>
              </w:rPr>
              <w:t xml:space="preserve"> and</w:t>
            </w:r>
          </w:p>
          <w:p w14:paraId="1FDD962B" w14:textId="66CEBA31" w:rsidR="00E92993" w:rsidRPr="00F4543D" w:rsidRDefault="00CE3E77" w:rsidP="00F454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Develop </w:t>
            </w:r>
            <w:r w:rsidRPr="0057669A">
              <w:rPr>
                <w:rFonts w:ascii="Verdana" w:hAnsi="Verdana"/>
                <w:b/>
                <w:sz w:val="24"/>
                <w:szCs w:val="24"/>
              </w:rPr>
              <w:t xml:space="preserve">diversified funding </w:t>
            </w:r>
            <w:r w:rsidR="00FC5A2A" w:rsidRPr="0057669A">
              <w:rPr>
                <w:rFonts w:ascii="Verdana" w:hAnsi="Verdana"/>
                <w:b/>
                <w:sz w:val="24"/>
                <w:szCs w:val="24"/>
              </w:rPr>
              <w:t>goals</w:t>
            </w:r>
            <w:r w:rsidR="00FC5A2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to ensure balance and commitment to </w:t>
            </w:r>
            <w:r w:rsidR="001C20D7" w:rsidRPr="00B32977">
              <w:rPr>
                <w:rFonts w:ascii="Verdana" w:hAnsi="Verdana"/>
                <w:sz w:val="24"/>
                <w:szCs w:val="24"/>
              </w:rPr>
              <w:t>inclusive healthy community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strategies</w:t>
            </w:r>
            <w:r w:rsidR="005A496F" w:rsidRPr="00B32977">
              <w:rPr>
                <w:rFonts w:ascii="Verdana" w:hAnsi="Verdana"/>
                <w:sz w:val="24"/>
                <w:szCs w:val="24"/>
              </w:rPr>
              <w:t>.</w:t>
            </w:r>
            <w:r w:rsidRPr="00B32977">
              <w:rPr>
                <w:rFonts w:ascii="Verdana" w:hAnsi="Verdana"/>
              </w:rPr>
              <w:t xml:space="preserve"> </w:t>
            </w:r>
          </w:p>
        </w:tc>
      </w:tr>
      <w:tr w:rsidR="0056788A" w:rsidRPr="00B32977" w14:paraId="72505AB1" w14:textId="77777777" w:rsidTr="0055554F">
        <w:trPr>
          <w:trHeight w:val="297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0070C0"/>
          </w:tcPr>
          <w:p w14:paraId="50C2B62A" w14:textId="77777777" w:rsidR="00235A7B" w:rsidRPr="00B32977" w:rsidRDefault="00351F48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Action Steps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0070C0"/>
          </w:tcPr>
          <w:p w14:paraId="58D351A2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Partner Lead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0070C0"/>
          </w:tcPr>
          <w:p w14:paraId="3DEF8EAA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70C0"/>
          </w:tcPr>
          <w:p w14:paraId="2A40EF4B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0070C0"/>
          </w:tcPr>
          <w:p w14:paraId="1828DA6E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56788A" w:rsidRPr="00B32977" w14:paraId="3EBBFE48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0FB42300" w14:textId="77777777" w:rsidR="00506B9B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5554F">
              <w:rPr>
                <w:rFonts w:ascii="Verdana" w:hAnsi="Verdana"/>
                <w:sz w:val="24"/>
                <w:szCs w:val="24"/>
              </w:rPr>
              <w:t xml:space="preserve">Activity 1: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0CAF83A8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445A708A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5C9C33ED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6F80E41C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3CE2D9D9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4D16F097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5554F">
              <w:rPr>
                <w:rFonts w:ascii="Verdana" w:hAnsi="Verdana"/>
                <w:sz w:val="24"/>
                <w:szCs w:val="24"/>
              </w:rPr>
              <w:t>Activity 2</w:t>
            </w:r>
            <w:r w:rsidR="005A496F" w:rsidRPr="0055554F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0418A1EF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4008EF78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31D7976D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36D8F95B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22009621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65CC1FBD" w14:textId="77777777" w:rsidR="00506B9B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5554F">
              <w:rPr>
                <w:rFonts w:ascii="Verdana" w:hAnsi="Verdana"/>
                <w:sz w:val="24"/>
                <w:szCs w:val="24"/>
              </w:rPr>
              <w:t xml:space="preserve">Activity 3: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62EA818E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59791401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15014807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6D34E9F7" w14:textId="77777777" w:rsidR="00506B9B" w:rsidRPr="0055554F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496F" w:rsidRPr="00B32977" w14:paraId="11F850D2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0B8C2AF6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5554F">
              <w:rPr>
                <w:rFonts w:ascii="Verdana" w:hAnsi="Verdana"/>
                <w:sz w:val="24"/>
                <w:szCs w:val="24"/>
              </w:rPr>
              <w:t xml:space="preserve">Activity 4: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B58D0F9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9559D60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4833934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593644C0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496F" w:rsidRPr="00B32977" w14:paraId="28711C47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7E413E4F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5554F">
              <w:rPr>
                <w:rFonts w:ascii="Verdana" w:hAnsi="Verdana"/>
                <w:sz w:val="24"/>
                <w:szCs w:val="24"/>
              </w:rPr>
              <w:t xml:space="preserve">Activity 5: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28005B7B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0C23E0C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6D32D53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0E7E9043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496F" w:rsidRPr="00B32977" w14:paraId="7E510F76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1656A3A4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55554F">
              <w:rPr>
                <w:rFonts w:ascii="Verdana" w:hAnsi="Verdana"/>
                <w:i/>
                <w:sz w:val="24"/>
                <w:szCs w:val="24"/>
              </w:rPr>
              <w:t>(add additional rows as needed)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4D087DF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EF93FD2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5B120B8B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5E51AC6F" w14:textId="77777777" w:rsidR="005A496F" w:rsidRPr="0055554F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E3E77" w:rsidRPr="00B32977" w14:paraId="12A423FF" w14:textId="77777777" w:rsidTr="00F4543D">
        <w:trPr>
          <w:trHeight w:val="827"/>
        </w:trPr>
        <w:tc>
          <w:tcPr>
            <w:tcW w:w="9715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14:paraId="06CB2CB7" w14:textId="12B97BBD" w:rsidR="00CE3E77" w:rsidRPr="00F4543D" w:rsidRDefault="005A496F" w:rsidP="0055554F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Part 2: </w:t>
            </w:r>
            <w:r w:rsid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PSE</w:t>
            </w:r>
            <w:r w:rsidR="00235A7B"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E3E77"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Change Strategies</w:t>
            </w:r>
          </w:p>
          <w:p w14:paraId="1F9A4C4C" w14:textId="77777777" w:rsidR="00FC5A2A" w:rsidRPr="00FC5A2A" w:rsidRDefault="00FC5A2A" w:rsidP="0055554F">
            <w:pPr>
              <w:spacing w:after="0"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B7F0BEC" w14:textId="77777777" w:rsidR="00C9713B" w:rsidRPr="00F4543D" w:rsidRDefault="00235A7B" w:rsidP="00F4543D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To sustain important coalition PSE work once it is </w:t>
            </w:r>
            <w:r w:rsidR="005A496F" w:rsidRPr="00F4543D">
              <w:rPr>
                <w:rFonts w:ascii="Verdana" w:hAnsi="Verdana"/>
                <w:sz w:val="24"/>
                <w:szCs w:val="24"/>
              </w:rPr>
              <w:t>achieved, the following activities are recommended</w:t>
            </w:r>
            <w:r w:rsidRPr="00F4543D">
              <w:rPr>
                <w:rFonts w:ascii="Verdana" w:hAnsi="Verdana"/>
                <w:sz w:val="24"/>
                <w:szCs w:val="24"/>
              </w:rPr>
              <w:t>:</w:t>
            </w:r>
            <w:r w:rsidR="00351F48" w:rsidRPr="00F4543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D6DC298" w14:textId="77777777" w:rsidR="00FC5A2A" w:rsidRPr="00FC5A2A" w:rsidRDefault="00FC5A2A" w:rsidP="00F4543D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F9335B" w14:textId="04870698" w:rsidR="005A496F" w:rsidRPr="00B32977" w:rsidRDefault="005A496F" w:rsidP="00F4543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57F11">
              <w:rPr>
                <w:rFonts w:ascii="Verdana" w:hAnsi="Verdana"/>
                <w:b/>
                <w:sz w:val="24"/>
                <w:szCs w:val="24"/>
              </w:rPr>
              <w:t>Continued i</w:t>
            </w:r>
            <w:r w:rsidR="00351F48" w:rsidRPr="00457F11">
              <w:rPr>
                <w:rFonts w:ascii="Verdana" w:hAnsi="Verdana"/>
                <w:b/>
                <w:sz w:val="24"/>
                <w:szCs w:val="24"/>
              </w:rPr>
              <w:t>mplementation</w:t>
            </w:r>
            <w:r w:rsidRPr="00457F11">
              <w:rPr>
                <w:rFonts w:ascii="Verdana" w:hAnsi="Verdana"/>
                <w:b/>
                <w:sz w:val="24"/>
                <w:szCs w:val="24"/>
              </w:rPr>
              <w:t xml:space="preserve"> of PSEs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on the CAP and/or development of new PSEs through community-driven and data-driven processes;</w:t>
            </w:r>
            <w:r w:rsidR="00FC5A2A">
              <w:rPr>
                <w:rFonts w:ascii="Verdana" w:hAnsi="Verdana"/>
                <w:sz w:val="24"/>
                <w:szCs w:val="24"/>
              </w:rPr>
              <w:t xml:space="preserve"> and</w:t>
            </w:r>
          </w:p>
          <w:p w14:paraId="5A33DCA2" w14:textId="4AC3423D" w:rsidR="00FC5A2A" w:rsidRPr="00F4543D" w:rsidRDefault="00351F48" w:rsidP="00F4543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Monitoring </w:t>
            </w:r>
            <w:r w:rsidR="00236243" w:rsidRPr="00B32977">
              <w:rPr>
                <w:rFonts w:ascii="Verdana" w:hAnsi="Verdana"/>
                <w:sz w:val="24"/>
                <w:szCs w:val="24"/>
              </w:rPr>
              <w:t xml:space="preserve">current </w:t>
            </w:r>
            <w:r w:rsidR="005A496F" w:rsidRPr="00B32977">
              <w:rPr>
                <w:rFonts w:ascii="Verdana" w:hAnsi="Verdana"/>
                <w:sz w:val="24"/>
                <w:szCs w:val="24"/>
              </w:rPr>
              <w:t xml:space="preserve">PSE efforts 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and </w:t>
            </w:r>
            <w:r w:rsidR="004148AC" w:rsidRPr="00B32977">
              <w:rPr>
                <w:rFonts w:ascii="Verdana" w:hAnsi="Verdana"/>
                <w:sz w:val="24"/>
                <w:szCs w:val="24"/>
              </w:rPr>
              <w:t xml:space="preserve">capitalizing on </w:t>
            </w:r>
            <w:r w:rsidR="004148AC" w:rsidRPr="00457F11">
              <w:rPr>
                <w:rFonts w:ascii="Verdana" w:hAnsi="Verdana"/>
                <w:b/>
                <w:sz w:val="24"/>
                <w:szCs w:val="24"/>
              </w:rPr>
              <w:t>flexibility, momentum, feasibility</w:t>
            </w:r>
            <w:r w:rsidR="004148AC" w:rsidRPr="00B32977">
              <w:rPr>
                <w:rFonts w:ascii="Verdana" w:hAnsi="Verdana"/>
                <w:sz w:val="24"/>
                <w:szCs w:val="24"/>
              </w:rPr>
              <w:t xml:space="preserve">, and </w:t>
            </w:r>
            <w:r w:rsidR="004148AC" w:rsidRPr="00457F11">
              <w:rPr>
                <w:rFonts w:ascii="Verdana" w:hAnsi="Verdana"/>
                <w:b/>
                <w:sz w:val="24"/>
                <w:szCs w:val="24"/>
              </w:rPr>
              <w:t>i</w:t>
            </w:r>
            <w:r w:rsidR="00FC5A2A" w:rsidRPr="00457F11">
              <w:rPr>
                <w:rFonts w:ascii="Verdana" w:hAnsi="Verdana"/>
                <w:b/>
                <w:sz w:val="24"/>
                <w:szCs w:val="24"/>
              </w:rPr>
              <w:t>mpact</w:t>
            </w:r>
            <w:r w:rsidR="00FC5A2A">
              <w:rPr>
                <w:rFonts w:ascii="Verdana" w:hAnsi="Verdana"/>
                <w:sz w:val="24"/>
                <w:szCs w:val="24"/>
              </w:rPr>
              <w:t>.</w:t>
            </w:r>
            <w:r w:rsidR="004148AC"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6788A" w:rsidRPr="00B32977" w14:paraId="6098EF9B" w14:textId="77777777" w:rsidTr="00F4543D">
        <w:trPr>
          <w:trHeight w:val="314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0070C0"/>
          </w:tcPr>
          <w:p w14:paraId="3E05ABC1" w14:textId="77777777" w:rsidR="00235A7B" w:rsidRPr="00B32977" w:rsidRDefault="00351F48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Action Steps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0070C0"/>
          </w:tcPr>
          <w:p w14:paraId="7A9AD4D7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Partner Lead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0070C0"/>
          </w:tcPr>
          <w:p w14:paraId="20E4321F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70C0"/>
          </w:tcPr>
          <w:p w14:paraId="6D638608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0070C0"/>
          </w:tcPr>
          <w:p w14:paraId="1E19D8A5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56788A" w:rsidRPr="00B32977" w14:paraId="2CC574DA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662CF9F4" w14:textId="77777777" w:rsidR="00506B9B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1: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667DEE04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0820EA45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71C8123C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23707857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2A8388A9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2E20A178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Activity 2</w:t>
            </w:r>
            <w:r w:rsidR="00D74C79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34DF3D01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733422FB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322EEC4C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4D2BF5DA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5215B488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131E746B" w14:textId="77777777" w:rsidR="00506B9B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3: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264E91E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444FD8DF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463FCCF6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18A6CD11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496F" w:rsidRPr="00B32977" w14:paraId="6747780F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25BB9774" w14:textId="77777777" w:rsidR="005A496F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4: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28AE1303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91C13B6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052CFABF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299C2BC2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496F" w:rsidRPr="00B32977" w14:paraId="40418B76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3BD5B556" w14:textId="77777777" w:rsidR="005A496F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5: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09A6E93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0F90B813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3DF26CFF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184C400A" w14:textId="77777777" w:rsidR="005A496F" w:rsidRPr="00F4543D" w:rsidRDefault="005A496F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74C79" w:rsidRPr="00B32977" w14:paraId="7EA1F82D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2D9000D0" w14:textId="77777777" w:rsidR="00D74C79" w:rsidRPr="00F4543D" w:rsidRDefault="00D74C79" w:rsidP="0055554F">
            <w:pPr>
              <w:spacing w:after="0"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F4543D">
              <w:rPr>
                <w:rFonts w:ascii="Verdana" w:hAnsi="Verdana"/>
                <w:i/>
                <w:sz w:val="24"/>
                <w:szCs w:val="24"/>
              </w:rPr>
              <w:t>(add additional rows as needed)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087C0854" w14:textId="77777777" w:rsidR="00D74C79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9582D0C" w14:textId="77777777" w:rsidR="00D74C79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66C4F77B" w14:textId="77777777" w:rsidR="00D74C79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2D570685" w14:textId="77777777" w:rsidR="00D74C79" w:rsidRPr="00F4543D" w:rsidRDefault="00D74C79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E3E77" w:rsidRPr="00B32977" w14:paraId="5583A068" w14:textId="77777777" w:rsidTr="00F4543D">
        <w:trPr>
          <w:trHeight w:val="584"/>
        </w:trPr>
        <w:tc>
          <w:tcPr>
            <w:tcW w:w="9715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14:paraId="26BACAB7" w14:textId="6C3AB919" w:rsidR="00D53DAA" w:rsidRPr="00F4543D" w:rsidRDefault="00D74C79" w:rsidP="0055554F">
            <w:pPr>
              <w:spacing w:after="0" w:line="360" w:lineRule="auto"/>
              <w:rPr>
                <w:rFonts w:ascii="Verdana" w:hAnsi="Verdana"/>
                <w:bCs/>
                <w:color w:val="000000" w:themeColor="text1"/>
                <w:sz w:val="28"/>
                <w:szCs w:val="28"/>
              </w:rPr>
            </w:pPr>
            <w:r w:rsidRPr="00F4543D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Part 3: Social Marketing and</w:t>
            </w:r>
            <w:r w:rsidR="00D53DAA" w:rsidRPr="00F4543D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 Communication</w:t>
            </w:r>
          </w:p>
          <w:p w14:paraId="444BCF03" w14:textId="77777777" w:rsidR="00FC5A2A" w:rsidRPr="00F4543D" w:rsidRDefault="00FC5A2A" w:rsidP="00F4543D">
            <w:pPr>
              <w:spacing w:after="0" w:line="360" w:lineRule="auto"/>
              <w:jc w:val="both"/>
              <w:rPr>
                <w:rFonts w:ascii="Verdana" w:hAnsi="Verdana"/>
                <w:bCs/>
                <w:color w:val="002060"/>
                <w:sz w:val="20"/>
                <w:szCs w:val="20"/>
              </w:rPr>
            </w:pPr>
          </w:p>
          <w:p w14:paraId="66FF8567" w14:textId="6498A38E" w:rsidR="00C9713B" w:rsidRPr="00F4543D" w:rsidRDefault="00D53DAA" w:rsidP="00F4543D">
            <w:pPr>
              <w:spacing w:after="0" w:line="360" w:lineRule="auto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>Social marketing campai</w:t>
            </w:r>
            <w:r w:rsidR="00C9713B"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gns are </w:t>
            </w:r>
            <w:r w:rsidR="00C9713B" w:rsidRPr="00F4543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critical</w:t>
            </w:r>
            <w:r w:rsidR="00FC5A2A" w:rsidRPr="00F4543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, effective, and cost-efficient</w:t>
            </w:r>
            <w:r w:rsidR="00C9713B" w:rsidRPr="00F4543D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tools </w:t>
            </w:r>
            <w:r w:rsidR="00C9713B"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>for jump-</w:t>
            </w:r>
            <w:r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starting a coalition’s efforts to gain support from the various sectors of the public to support </w:t>
            </w:r>
            <w:r w:rsidR="00C9713B"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PSE </w:t>
            </w:r>
            <w:r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change strategies, </w:t>
            </w:r>
            <w:r w:rsidR="00FC5A2A"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>and/</w:t>
            </w:r>
            <w:r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>or to help decision-makers understand</w:t>
            </w:r>
            <w:r w:rsid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and </w:t>
            </w:r>
            <w:r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support </w:t>
            </w:r>
            <w:r w:rsidR="00D74C79"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inclusive </w:t>
            </w:r>
            <w:r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>healthy community efforts. Communication strat</w:t>
            </w:r>
            <w:r w:rsidR="00D74C79" w:rsidRPr="00F4543D">
              <w:rPr>
                <w:rFonts w:ascii="Verdana" w:hAnsi="Verdana"/>
                <w:bCs/>
                <w:color w:val="000000"/>
                <w:sz w:val="24"/>
                <w:szCs w:val="24"/>
              </w:rPr>
              <w:t>egies to consider using include:</w:t>
            </w:r>
          </w:p>
          <w:p w14:paraId="469AC408" w14:textId="77777777" w:rsidR="00FC5A2A" w:rsidRPr="00FC5A2A" w:rsidRDefault="00FC5A2A" w:rsidP="00F4543D">
            <w:pPr>
              <w:spacing w:after="0" w:line="36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73AD9FB9" w14:textId="2F7F68D0" w:rsidR="00C9713B" w:rsidRPr="00B32977" w:rsidRDefault="00D53DAA" w:rsidP="00F4543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Use of </w:t>
            </w:r>
            <w:r w:rsidR="001F4501" w:rsidRPr="007871F3">
              <w:rPr>
                <w:rFonts w:ascii="Verdana" w:hAnsi="Verdana"/>
                <w:b/>
                <w:sz w:val="24"/>
                <w:szCs w:val="24"/>
              </w:rPr>
              <w:t xml:space="preserve">Traditional </w:t>
            </w:r>
            <w:r w:rsidRPr="007871F3">
              <w:rPr>
                <w:rFonts w:ascii="Verdana" w:hAnsi="Verdana"/>
                <w:b/>
                <w:sz w:val="24"/>
                <w:szCs w:val="24"/>
              </w:rPr>
              <w:t>Media</w:t>
            </w:r>
            <w:r w:rsidR="001F4501"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F50F4" w:rsidRPr="00B32977">
              <w:rPr>
                <w:rFonts w:ascii="Verdana" w:hAnsi="Verdana"/>
                <w:sz w:val="24"/>
                <w:szCs w:val="24"/>
              </w:rPr>
              <w:t xml:space="preserve">(e.g. print, television, </w:t>
            </w:r>
            <w:r w:rsidR="00F4543D">
              <w:rPr>
                <w:rFonts w:ascii="Verdana" w:hAnsi="Verdana"/>
                <w:sz w:val="24"/>
                <w:szCs w:val="24"/>
              </w:rPr>
              <w:t xml:space="preserve">radio, </w:t>
            </w:r>
            <w:r w:rsidR="001F50F4" w:rsidRPr="00B32977">
              <w:rPr>
                <w:rFonts w:ascii="Verdana" w:hAnsi="Verdana"/>
                <w:sz w:val="24"/>
                <w:szCs w:val="24"/>
              </w:rPr>
              <w:t xml:space="preserve">etc.), </w:t>
            </w:r>
            <w:r w:rsidR="001F50F4" w:rsidRPr="007871F3">
              <w:rPr>
                <w:rFonts w:ascii="Verdana" w:hAnsi="Verdana"/>
                <w:b/>
                <w:sz w:val="24"/>
                <w:szCs w:val="24"/>
              </w:rPr>
              <w:t>Non-Traditional Media</w:t>
            </w:r>
            <w:r w:rsidR="001F50F4" w:rsidRPr="00B32977">
              <w:rPr>
                <w:rFonts w:ascii="Verdana" w:hAnsi="Verdana"/>
                <w:sz w:val="24"/>
                <w:szCs w:val="24"/>
              </w:rPr>
              <w:t xml:space="preserve"> (e.g. podcasts, </w:t>
            </w:r>
            <w:r w:rsidR="00F4543D">
              <w:rPr>
                <w:rFonts w:ascii="Verdana" w:hAnsi="Verdana"/>
                <w:sz w:val="24"/>
                <w:szCs w:val="24"/>
              </w:rPr>
              <w:t xml:space="preserve">blogging, </w:t>
            </w:r>
            <w:r w:rsidR="001F50F4" w:rsidRPr="00B32977">
              <w:rPr>
                <w:rFonts w:ascii="Verdana" w:hAnsi="Verdana"/>
                <w:sz w:val="24"/>
                <w:szCs w:val="24"/>
              </w:rPr>
              <w:t>etc.),</w:t>
            </w:r>
            <w:r w:rsidR="00F4543D">
              <w:rPr>
                <w:rFonts w:ascii="Verdana" w:hAnsi="Verdana"/>
                <w:sz w:val="24"/>
                <w:szCs w:val="24"/>
              </w:rPr>
              <w:t xml:space="preserve"> and</w:t>
            </w:r>
            <w:r w:rsidR="001F4501"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F4501" w:rsidRPr="007871F3">
              <w:rPr>
                <w:rFonts w:ascii="Verdana" w:hAnsi="Verdana"/>
                <w:b/>
                <w:sz w:val="24"/>
                <w:szCs w:val="24"/>
              </w:rPr>
              <w:t>Social Media</w:t>
            </w:r>
            <w:r w:rsidR="001F50F4" w:rsidRPr="00B32977">
              <w:rPr>
                <w:rFonts w:ascii="Verdana" w:hAnsi="Verdana"/>
                <w:sz w:val="24"/>
                <w:szCs w:val="24"/>
              </w:rPr>
              <w:t xml:space="preserve"> (e.g. Facebook, Twitter, Instagram, YouTube, </w:t>
            </w:r>
            <w:r w:rsidR="00F4543D">
              <w:rPr>
                <w:rFonts w:ascii="Verdana" w:hAnsi="Verdana"/>
                <w:sz w:val="24"/>
                <w:szCs w:val="24"/>
              </w:rPr>
              <w:t xml:space="preserve">LinkedIn, </w:t>
            </w:r>
            <w:r w:rsidR="001F50F4" w:rsidRPr="00B32977">
              <w:rPr>
                <w:rFonts w:ascii="Verdana" w:hAnsi="Verdana"/>
                <w:sz w:val="24"/>
                <w:szCs w:val="24"/>
              </w:rPr>
              <w:t>etc.);</w:t>
            </w:r>
          </w:p>
          <w:p w14:paraId="66D57E35" w14:textId="77777777" w:rsidR="00C9713B" w:rsidRPr="00B32977" w:rsidRDefault="00D53DAA" w:rsidP="00F4543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7871F3">
              <w:rPr>
                <w:rFonts w:ascii="Verdana" w:hAnsi="Verdana"/>
                <w:b/>
                <w:sz w:val="24"/>
                <w:szCs w:val="24"/>
              </w:rPr>
              <w:t>Educatin</w:t>
            </w:r>
            <w:r w:rsidR="00D74C79" w:rsidRPr="007871F3">
              <w:rPr>
                <w:rFonts w:ascii="Verdana" w:hAnsi="Verdana"/>
                <w:b/>
                <w:sz w:val="24"/>
                <w:szCs w:val="24"/>
              </w:rPr>
              <w:t>g Decision-</w:t>
            </w:r>
            <w:r w:rsidRPr="007871F3">
              <w:rPr>
                <w:rFonts w:ascii="Verdana" w:hAnsi="Verdana"/>
                <w:b/>
                <w:sz w:val="24"/>
                <w:szCs w:val="24"/>
              </w:rPr>
              <w:t>Makers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 xml:space="preserve"> (e.g. elected officials, appointed officials, community influencers, etc.); and</w:t>
            </w:r>
          </w:p>
          <w:p w14:paraId="66408D8F" w14:textId="5325BBFA" w:rsidR="00ED6D90" w:rsidRPr="00F4543D" w:rsidRDefault="00D53DAA" w:rsidP="00F4543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7871F3">
              <w:rPr>
                <w:rFonts w:ascii="Verdana" w:hAnsi="Verdana"/>
                <w:b/>
                <w:sz w:val="24"/>
                <w:szCs w:val="24"/>
              </w:rPr>
              <w:t>Targeting Messages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to Key Decision Makers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 xml:space="preserve"> by framing and reframing.</w:t>
            </w:r>
          </w:p>
        </w:tc>
      </w:tr>
      <w:tr w:rsidR="0056788A" w:rsidRPr="00B32977" w14:paraId="23757D28" w14:textId="77777777" w:rsidTr="00F4543D">
        <w:trPr>
          <w:trHeight w:val="314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0070C0"/>
          </w:tcPr>
          <w:p w14:paraId="35ADA07B" w14:textId="77777777" w:rsidR="00235A7B" w:rsidRPr="00B32977" w:rsidRDefault="00351F48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Action Steps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0070C0"/>
          </w:tcPr>
          <w:p w14:paraId="60F25B55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Partner Lead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0070C0"/>
          </w:tcPr>
          <w:p w14:paraId="4CA6C51D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70C0"/>
          </w:tcPr>
          <w:p w14:paraId="34E4BF54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0070C0"/>
          </w:tcPr>
          <w:p w14:paraId="468CD288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56788A" w:rsidRPr="00B32977" w14:paraId="22D67AEC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6D4F2186" w14:textId="77777777" w:rsidR="00506B9B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1: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0FC60226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A4D3802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3F6A7427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71F6C452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10937589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19367066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Activity 2</w:t>
            </w:r>
            <w:r w:rsidR="00D75F15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5882C987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2C7A1D08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63B87F57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37FA18BA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1F6673BD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0410B3B5" w14:textId="77777777" w:rsidR="00506B9B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3: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0FCADD4E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7498B5CD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18369B8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497B6F37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75F15" w:rsidRPr="00B32977" w14:paraId="015D6936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3872DC92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4: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2984AEBF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6230A9D4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7FF01F0D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39E42B49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75F15" w:rsidRPr="00B32977" w14:paraId="49642159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779A0059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5: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6A0C5E53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778B959A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40F73406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6693A66A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75F15" w:rsidRPr="00B32977" w14:paraId="051FCA5C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2160424E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F4543D">
              <w:rPr>
                <w:rFonts w:ascii="Verdana" w:hAnsi="Verdana"/>
                <w:i/>
                <w:sz w:val="24"/>
                <w:szCs w:val="24"/>
              </w:rPr>
              <w:t>(add additional rows as needed)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04DC5E31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5162597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0DACD6A5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3AB321AD" w14:textId="77777777" w:rsidR="00D75F15" w:rsidRPr="00F4543D" w:rsidRDefault="00D75F15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E3E77" w:rsidRPr="00B32977" w14:paraId="5ECB77EC" w14:textId="77777777" w:rsidTr="00F4543D">
        <w:trPr>
          <w:trHeight w:val="350"/>
        </w:trPr>
        <w:tc>
          <w:tcPr>
            <w:tcW w:w="9715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14:paraId="2FA2DD1A" w14:textId="3135FE6B" w:rsidR="00CE3E77" w:rsidRPr="00F4543D" w:rsidRDefault="00D75F15" w:rsidP="0055554F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Part 4: </w:t>
            </w:r>
            <w:r w:rsidR="00CE3E77"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Integration</w:t>
            </w:r>
          </w:p>
          <w:p w14:paraId="77AAA23C" w14:textId="77777777" w:rsidR="00FC5A2A" w:rsidRPr="00FC5A2A" w:rsidRDefault="00FC5A2A" w:rsidP="0055554F">
            <w:pPr>
              <w:spacing w:after="0"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1608F255" w14:textId="77777777" w:rsidR="004D3063" w:rsidRPr="00F4543D" w:rsidRDefault="00351F48" w:rsidP="00F4543D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Once the coalition has implemented PSE</w:t>
            </w:r>
            <w:r w:rsidR="00D75F15" w:rsidRPr="00F4543D">
              <w:rPr>
                <w:rFonts w:ascii="Verdana" w:hAnsi="Verdana"/>
                <w:sz w:val="24"/>
                <w:szCs w:val="24"/>
              </w:rPr>
              <w:t>s</w:t>
            </w:r>
            <w:r w:rsidRPr="00F4543D">
              <w:rPr>
                <w:rFonts w:ascii="Verdana" w:hAnsi="Verdana"/>
                <w:sz w:val="24"/>
                <w:szCs w:val="24"/>
              </w:rPr>
              <w:t xml:space="preserve"> and worked on communicating its message, it is important to identify a </w:t>
            </w:r>
            <w:r w:rsidRPr="00F4543D">
              <w:rPr>
                <w:rFonts w:ascii="Verdana" w:hAnsi="Verdana"/>
                <w:b/>
                <w:sz w:val="24"/>
                <w:szCs w:val="24"/>
              </w:rPr>
              <w:t>community home</w:t>
            </w:r>
            <w:r w:rsidRPr="00F4543D">
              <w:rPr>
                <w:rFonts w:ascii="Verdana" w:hAnsi="Verdana"/>
                <w:sz w:val="24"/>
                <w:szCs w:val="24"/>
              </w:rPr>
              <w:t xml:space="preserve"> for the coalition and work efforts. </w:t>
            </w:r>
            <w:r w:rsidR="004D3063" w:rsidRPr="00F4543D">
              <w:rPr>
                <w:rFonts w:ascii="Verdana" w:hAnsi="Verdana"/>
                <w:sz w:val="24"/>
                <w:szCs w:val="24"/>
              </w:rPr>
              <w:t>When identifying a “community home” for the coalition</w:t>
            </w:r>
            <w:r w:rsidR="00D75F15" w:rsidRPr="00F4543D">
              <w:rPr>
                <w:rFonts w:ascii="Verdana" w:hAnsi="Verdana"/>
                <w:sz w:val="24"/>
                <w:szCs w:val="24"/>
              </w:rPr>
              <w:t>, please</w:t>
            </w:r>
            <w:r w:rsidR="004D3063" w:rsidRPr="00F4543D">
              <w:rPr>
                <w:rFonts w:ascii="Verdana" w:hAnsi="Verdana"/>
                <w:sz w:val="24"/>
                <w:szCs w:val="24"/>
              </w:rPr>
              <w:t xml:space="preserve"> consider the</w:t>
            </w:r>
            <w:r w:rsidR="00D75F15" w:rsidRPr="00F4543D">
              <w:rPr>
                <w:rFonts w:ascii="Verdana" w:hAnsi="Verdana"/>
                <w:sz w:val="24"/>
                <w:szCs w:val="24"/>
              </w:rPr>
              <w:t xml:space="preserve"> following</w:t>
            </w:r>
            <w:r w:rsidR="004D3063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  <w:p w14:paraId="681ED8E5" w14:textId="77777777" w:rsidR="00FC5A2A" w:rsidRPr="00FC5A2A" w:rsidRDefault="00FC5A2A" w:rsidP="00F4543D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457015" w14:textId="77777777" w:rsidR="004D3063" w:rsidRPr="00B32977" w:rsidRDefault="004D3063" w:rsidP="00F454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>Capacity to solicit and accep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 xml:space="preserve">t a </w:t>
            </w:r>
            <w:r w:rsidR="00D75F15" w:rsidRPr="00AF05A7">
              <w:rPr>
                <w:rFonts w:ascii="Verdana" w:hAnsi="Verdana"/>
                <w:b/>
                <w:sz w:val="24"/>
                <w:szCs w:val="24"/>
              </w:rPr>
              <w:t>variety of funding sources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>;</w:t>
            </w:r>
          </w:p>
          <w:p w14:paraId="32E9C13A" w14:textId="42CF5182" w:rsidR="004D3063" w:rsidRPr="00B32977" w:rsidRDefault="004D3063" w:rsidP="00F454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Appeal to </w:t>
            </w:r>
            <w:r w:rsidR="00F4543D">
              <w:rPr>
                <w:rFonts w:ascii="Verdana" w:hAnsi="Verdana"/>
                <w:sz w:val="24"/>
                <w:szCs w:val="24"/>
              </w:rPr>
              <w:t xml:space="preserve">the 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interests of a </w:t>
            </w:r>
            <w:r w:rsidRPr="00AF05A7">
              <w:rPr>
                <w:rFonts w:ascii="Verdana" w:hAnsi="Verdana"/>
                <w:b/>
                <w:sz w:val="24"/>
                <w:szCs w:val="24"/>
              </w:rPr>
              <w:t>variety of</w:t>
            </w:r>
            <w:r w:rsidR="00D75F15" w:rsidRPr="00AF05A7">
              <w:rPr>
                <w:rFonts w:ascii="Verdana" w:hAnsi="Verdana"/>
                <w:b/>
                <w:sz w:val="24"/>
                <w:szCs w:val="24"/>
              </w:rPr>
              <w:t xml:space="preserve"> community-based organizations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>;</w:t>
            </w:r>
          </w:p>
          <w:p w14:paraId="4CA6A19D" w14:textId="77777777" w:rsidR="004D3063" w:rsidRPr="00B32977" w:rsidRDefault="004D3063" w:rsidP="00F454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F05A7">
              <w:rPr>
                <w:rFonts w:ascii="Verdana" w:hAnsi="Verdana"/>
                <w:b/>
                <w:sz w:val="24"/>
                <w:szCs w:val="24"/>
              </w:rPr>
              <w:t>Ability to shift priorities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to accommodate 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>changes in goals and community;</w:t>
            </w:r>
          </w:p>
          <w:p w14:paraId="2F92F22E" w14:textId="79E69FA6" w:rsidR="00CE3E77" w:rsidRPr="00B32977" w:rsidRDefault="004D3063" w:rsidP="00F454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Internal administrative, governance, planning, and evaluation </w:t>
            </w:r>
            <w:r w:rsidR="00AF05A7">
              <w:rPr>
                <w:rFonts w:ascii="Verdana" w:hAnsi="Verdana"/>
                <w:sz w:val="24"/>
                <w:szCs w:val="24"/>
              </w:rPr>
              <w:t xml:space="preserve">of 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infrastructure to </w:t>
            </w:r>
            <w:r w:rsidRPr="00AF05A7">
              <w:rPr>
                <w:rFonts w:ascii="Verdana" w:hAnsi="Verdana"/>
                <w:b/>
                <w:sz w:val="24"/>
                <w:szCs w:val="24"/>
              </w:rPr>
              <w:t>manage competing interests</w:t>
            </w:r>
            <w:r w:rsidR="00D75F15" w:rsidRPr="00B32977">
              <w:rPr>
                <w:rFonts w:ascii="Verdana" w:hAnsi="Verdana"/>
                <w:sz w:val="24"/>
                <w:szCs w:val="24"/>
              </w:rPr>
              <w:t>;</w:t>
            </w:r>
            <w:r w:rsidRPr="00B32977">
              <w:rPr>
                <w:rFonts w:ascii="Verdana" w:hAnsi="Verdana"/>
              </w:rPr>
              <w:t xml:space="preserve"> </w:t>
            </w:r>
            <w:r w:rsidR="001A52AC" w:rsidRPr="00B32977">
              <w:rPr>
                <w:rFonts w:ascii="Verdana" w:hAnsi="Verdana"/>
              </w:rPr>
              <w:t>and</w:t>
            </w:r>
          </w:p>
          <w:p w14:paraId="449D3A1E" w14:textId="79ACBEC9" w:rsidR="00C9713B" w:rsidRPr="00F4543D" w:rsidRDefault="009E709B" w:rsidP="00F454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AF05A7">
              <w:rPr>
                <w:rFonts w:ascii="Verdana" w:hAnsi="Verdana"/>
                <w:b/>
              </w:rPr>
              <w:t>Organization absorption</w:t>
            </w:r>
            <w:r w:rsidRPr="00B32977">
              <w:rPr>
                <w:rFonts w:ascii="Verdana" w:hAnsi="Verdana"/>
              </w:rPr>
              <w:t xml:space="preserve"> of PSE CAP strategies.</w:t>
            </w:r>
          </w:p>
        </w:tc>
      </w:tr>
      <w:tr w:rsidR="0056788A" w:rsidRPr="00B32977" w14:paraId="62DF1FE3" w14:textId="77777777" w:rsidTr="00F4543D">
        <w:trPr>
          <w:trHeight w:val="314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0070C0"/>
          </w:tcPr>
          <w:p w14:paraId="3EC48F92" w14:textId="77777777" w:rsidR="00235A7B" w:rsidRPr="00B32977" w:rsidRDefault="00351F48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0070C0"/>
          </w:tcPr>
          <w:p w14:paraId="15C4B107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Partner Lead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0070C0"/>
          </w:tcPr>
          <w:p w14:paraId="35C81CFB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70C0"/>
          </w:tcPr>
          <w:p w14:paraId="590C8EF1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0070C0"/>
          </w:tcPr>
          <w:p w14:paraId="51D49183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56788A" w:rsidRPr="00B32977" w14:paraId="5AEC9D29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24D72461" w14:textId="77777777" w:rsidR="00506B9B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1: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6C9B59B4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ECD3EA3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42E8AA96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72E51F3F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5B154C06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42560FAD" w14:textId="77777777" w:rsidR="00506B9B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2: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7AA43B42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098243E6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657377D7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19C9502B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49610AE2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5B126A2E" w14:textId="77777777" w:rsidR="00506B9B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3: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6C80450B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0FE5AB23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78E3262B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3D3C3243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24CEC" w:rsidRPr="00B32977" w14:paraId="1027C3F2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2AEB5213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lastRenderedPageBreak/>
              <w:t xml:space="preserve">Activity 4: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20B871CE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5EF2A993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1E606005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72505DB4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24CEC" w:rsidRPr="00B32977" w14:paraId="36A44EC7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6094D0A3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5: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4814E01F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63E6D61C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9B0C9A3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7E344768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24CEC" w:rsidRPr="00B32977" w14:paraId="6EE6DB52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586EF4A5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F4543D">
              <w:rPr>
                <w:rFonts w:ascii="Verdana" w:hAnsi="Verdana"/>
                <w:i/>
                <w:sz w:val="24"/>
                <w:szCs w:val="24"/>
              </w:rPr>
              <w:t>(add additional rows as needed)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33AC3B4E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716BDF3F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526071C4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58F94C09" w14:textId="77777777" w:rsidR="00824CEC" w:rsidRPr="00F4543D" w:rsidRDefault="00824CEC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E3E77" w:rsidRPr="00B32977" w14:paraId="387095F7" w14:textId="77777777" w:rsidTr="00F4543D">
        <w:trPr>
          <w:trHeight w:val="924"/>
        </w:trPr>
        <w:tc>
          <w:tcPr>
            <w:tcW w:w="9715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14:paraId="2978C1C4" w14:textId="71E50395" w:rsidR="00CE3E77" w:rsidRPr="00F4543D" w:rsidRDefault="001A52AC" w:rsidP="0055554F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Part 5: </w:t>
            </w:r>
            <w:r w:rsidR="00CE3E77"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Mentoring</w:t>
            </w:r>
            <w:r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, Sharing, and Peer Learning</w:t>
            </w:r>
          </w:p>
          <w:p w14:paraId="069B6C19" w14:textId="77777777" w:rsidR="00FC5A2A" w:rsidRPr="00FC5A2A" w:rsidRDefault="00FC5A2A" w:rsidP="0055554F">
            <w:pPr>
              <w:spacing w:after="0"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18AE421D" w14:textId="77777777" w:rsidR="00C9713B" w:rsidRPr="00F4543D" w:rsidRDefault="00351F48" w:rsidP="00BB5CD6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 crucial step to sustaining </w:t>
            </w:r>
            <w:r w:rsidR="004D3063" w:rsidRPr="00F4543D">
              <w:rPr>
                <w:rFonts w:ascii="Verdana" w:hAnsi="Verdana"/>
                <w:sz w:val="24"/>
                <w:szCs w:val="24"/>
              </w:rPr>
              <w:t xml:space="preserve">PSE </w:t>
            </w:r>
            <w:r w:rsidRPr="00F4543D">
              <w:rPr>
                <w:rFonts w:ascii="Verdana" w:hAnsi="Verdana"/>
                <w:sz w:val="24"/>
                <w:szCs w:val="24"/>
              </w:rPr>
              <w:t xml:space="preserve">coalition work locally is to </w:t>
            </w:r>
            <w:r w:rsidRPr="00F4543D">
              <w:rPr>
                <w:rFonts w:ascii="Verdana" w:hAnsi="Verdana"/>
                <w:b/>
                <w:sz w:val="24"/>
                <w:szCs w:val="24"/>
              </w:rPr>
              <w:t xml:space="preserve">spread the good </w:t>
            </w:r>
            <w:r w:rsidR="004D3063" w:rsidRPr="00F4543D">
              <w:rPr>
                <w:rFonts w:ascii="Verdana" w:hAnsi="Verdana"/>
                <w:b/>
                <w:sz w:val="24"/>
                <w:szCs w:val="24"/>
              </w:rPr>
              <w:t>work being done by your own group with others</w:t>
            </w:r>
            <w:r w:rsidR="004D3063" w:rsidRPr="00F4543D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C9713B" w:rsidRPr="00F4543D">
              <w:rPr>
                <w:rFonts w:ascii="Verdana" w:hAnsi="Verdana"/>
                <w:sz w:val="24"/>
                <w:szCs w:val="24"/>
              </w:rPr>
              <w:t xml:space="preserve">This provides an opportunity to: </w:t>
            </w:r>
          </w:p>
          <w:p w14:paraId="138EA5B8" w14:textId="77777777" w:rsidR="00FC5A2A" w:rsidRPr="00FC5A2A" w:rsidRDefault="00FC5A2A" w:rsidP="00BB5CD6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2B1811" w14:textId="35068346" w:rsidR="00C9713B" w:rsidRDefault="00C9713B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>R</w:t>
            </w:r>
            <w:r w:rsidR="004D3063" w:rsidRPr="00B32977">
              <w:rPr>
                <w:rFonts w:ascii="Verdana" w:hAnsi="Verdana"/>
                <w:sz w:val="24"/>
                <w:szCs w:val="24"/>
              </w:rPr>
              <w:t>eflect</w:t>
            </w:r>
            <w:r w:rsidR="001A52AC" w:rsidRPr="00B32977">
              <w:rPr>
                <w:rFonts w:ascii="Verdana" w:hAnsi="Verdana"/>
                <w:sz w:val="24"/>
                <w:szCs w:val="24"/>
              </w:rPr>
              <w:t xml:space="preserve"> on and </w:t>
            </w:r>
            <w:r w:rsidR="001A52AC" w:rsidRPr="001C1A73">
              <w:rPr>
                <w:rFonts w:ascii="Verdana" w:hAnsi="Verdana"/>
                <w:b/>
                <w:sz w:val="24"/>
                <w:szCs w:val="24"/>
              </w:rPr>
              <w:t>celebrate</w:t>
            </w:r>
            <w:r w:rsidR="001A52AC" w:rsidRPr="00B32977">
              <w:rPr>
                <w:rFonts w:ascii="Verdana" w:hAnsi="Verdana"/>
                <w:sz w:val="24"/>
                <w:szCs w:val="24"/>
              </w:rPr>
              <w:t xml:space="preserve"> your successes; </w:t>
            </w:r>
          </w:p>
          <w:p w14:paraId="55E6F5B0" w14:textId="2439AA36" w:rsidR="00BB5CD6" w:rsidRPr="00B32977" w:rsidRDefault="00BB5CD6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Integrate intra-coalition </w:t>
            </w:r>
            <w:r w:rsidRPr="00BB5CD6">
              <w:rPr>
                <w:rFonts w:ascii="Verdana" w:hAnsi="Verdana"/>
                <w:b/>
                <w:bCs/>
                <w:sz w:val="24"/>
                <w:szCs w:val="24"/>
              </w:rPr>
              <w:t>education</w:t>
            </w:r>
            <w:r>
              <w:rPr>
                <w:rFonts w:ascii="Verdana" w:hAnsi="Verdana"/>
                <w:sz w:val="24"/>
                <w:szCs w:val="24"/>
              </w:rPr>
              <w:t xml:space="preserve"> during coalition meetings as a way of mentoring Healthy Community aspects to community partners;</w:t>
            </w:r>
          </w:p>
          <w:p w14:paraId="40473398" w14:textId="77777777" w:rsidR="00C9713B" w:rsidRPr="00B32977" w:rsidRDefault="00C9713B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C1A73">
              <w:rPr>
                <w:rFonts w:ascii="Verdana" w:hAnsi="Verdana"/>
                <w:b/>
                <w:sz w:val="24"/>
                <w:szCs w:val="24"/>
              </w:rPr>
              <w:t>S</w:t>
            </w:r>
            <w:r w:rsidR="004D3063" w:rsidRPr="001C1A73">
              <w:rPr>
                <w:rFonts w:ascii="Verdana" w:hAnsi="Verdana"/>
                <w:b/>
                <w:sz w:val="24"/>
                <w:szCs w:val="24"/>
              </w:rPr>
              <w:t xml:space="preserve">hare </w:t>
            </w:r>
            <w:r w:rsidR="00C8329F" w:rsidRPr="001C1A73">
              <w:rPr>
                <w:rFonts w:ascii="Verdana" w:hAnsi="Verdana"/>
                <w:b/>
                <w:sz w:val="24"/>
                <w:szCs w:val="24"/>
              </w:rPr>
              <w:t>successes and lessons learned</w:t>
            </w:r>
            <w:r w:rsidR="00C8329F"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D3063" w:rsidRPr="00B32977">
              <w:rPr>
                <w:rFonts w:ascii="Verdana" w:hAnsi="Verdana"/>
                <w:sz w:val="24"/>
                <w:szCs w:val="24"/>
              </w:rPr>
              <w:t xml:space="preserve">with local, regional, state or national </w:t>
            </w:r>
            <w:r w:rsidR="00305397" w:rsidRPr="00B32977">
              <w:rPr>
                <w:rFonts w:ascii="Verdana" w:hAnsi="Verdana"/>
                <w:sz w:val="24"/>
                <w:szCs w:val="24"/>
              </w:rPr>
              <w:t>partners</w:t>
            </w:r>
            <w:r w:rsidR="00C8329F" w:rsidRPr="00B32977">
              <w:rPr>
                <w:rFonts w:ascii="Verdana" w:hAnsi="Verdana"/>
                <w:sz w:val="24"/>
                <w:szCs w:val="24"/>
              </w:rPr>
              <w:t>;</w:t>
            </w:r>
            <w:r w:rsidR="00305397" w:rsidRPr="00B32977">
              <w:rPr>
                <w:rFonts w:ascii="Verdana" w:hAnsi="Verdana"/>
                <w:sz w:val="24"/>
                <w:szCs w:val="24"/>
              </w:rPr>
              <w:t xml:space="preserve"> and</w:t>
            </w:r>
            <w:r w:rsidR="004D3063"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70A1265" w14:textId="58C06B3F" w:rsidR="00CE3E77" w:rsidRPr="00F4543D" w:rsidRDefault="00C9713B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>L</w:t>
            </w:r>
            <w:r w:rsidR="00142543" w:rsidRPr="00B32977">
              <w:rPr>
                <w:rFonts w:ascii="Verdana" w:hAnsi="Verdana"/>
                <w:sz w:val="24"/>
                <w:szCs w:val="24"/>
              </w:rPr>
              <w:t xml:space="preserve">earn from others on what </w:t>
            </w:r>
            <w:r w:rsidR="00142543" w:rsidRPr="001C1A73">
              <w:rPr>
                <w:rFonts w:ascii="Verdana" w:hAnsi="Verdana"/>
                <w:b/>
                <w:sz w:val="24"/>
                <w:szCs w:val="24"/>
              </w:rPr>
              <w:t>best-practices</w:t>
            </w:r>
            <w:r w:rsidR="00142543" w:rsidRPr="00B32977">
              <w:rPr>
                <w:rFonts w:ascii="Verdana" w:hAnsi="Verdana"/>
                <w:sz w:val="24"/>
                <w:szCs w:val="24"/>
              </w:rPr>
              <w:t xml:space="preserve"> are </w:t>
            </w:r>
            <w:r w:rsidR="004D3063" w:rsidRPr="00B32977">
              <w:rPr>
                <w:rFonts w:ascii="Verdana" w:hAnsi="Verdana"/>
                <w:sz w:val="24"/>
                <w:szCs w:val="24"/>
              </w:rPr>
              <w:t>working within their coalition</w:t>
            </w:r>
            <w:r w:rsidR="00142543" w:rsidRPr="00B32977">
              <w:rPr>
                <w:rFonts w:ascii="Verdana" w:hAnsi="Verdana"/>
                <w:sz w:val="24"/>
                <w:szCs w:val="24"/>
              </w:rPr>
              <w:t xml:space="preserve"> and </w:t>
            </w:r>
            <w:r w:rsidR="00142543" w:rsidRPr="001C1A73">
              <w:rPr>
                <w:rFonts w:ascii="Verdana" w:hAnsi="Verdana"/>
                <w:b/>
                <w:sz w:val="24"/>
                <w:szCs w:val="24"/>
              </w:rPr>
              <w:t>replicate</w:t>
            </w:r>
            <w:r w:rsidR="001C1A73">
              <w:rPr>
                <w:rFonts w:ascii="Verdana" w:hAnsi="Verdana"/>
                <w:sz w:val="24"/>
                <w:szCs w:val="24"/>
              </w:rPr>
              <w:t xml:space="preserve"> where possible.</w:t>
            </w:r>
          </w:p>
        </w:tc>
      </w:tr>
      <w:tr w:rsidR="0056788A" w:rsidRPr="00B32977" w14:paraId="48061F20" w14:textId="77777777" w:rsidTr="00F4543D">
        <w:trPr>
          <w:trHeight w:val="314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0070C0"/>
          </w:tcPr>
          <w:p w14:paraId="52360670" w14:textId="77777777" w:rsidR="00235A7B" w:rsidRPr="00B32977" w:rsidRDefault="00351F48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0070C0"/>
          </w:tcPr>
          <w:p w14:paraId="7DA1CB21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Partner Lead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0070C0"/>
          </w:tcPr>
          <w:p w14:paraId="42FAA607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70C0"/>
          </w:tcPr>
          <w:p w14:paraId="24C029E5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0070C0"/>
          </w:tcPr>
          <w:p w14:paraId="7B13F760" w14:textId="77777777" w:rsidR="00235A7B" w:rsidRPr="00B32977" w:rsidRDefault="00235A7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56788A" w:rsidRPr="00B32977" w14:paraId="40C8FD58" w14:textId="77777777" w:rsidTr="00F4543D">
        <w:trPr>
          <w:trHeight w:val="314"/>
        </w:trPr>
        <w:tc>
          <w:tcPr>
            <w:tcW w:w="3012" w:type="dxa"/>
            <w:shd w:val="clear" w:color="auto" w:fill="DEEAF6" w:themeFill="accent5" w:themeFillTint="33"/>
          </w:tcPr>
          <w:p w14:paraId="2DE4F534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Activity 1</w:t>
            </w:r>
            <w:r w:rsidR="00142543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439F98EB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5CBA3EB8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70050064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0AECFD95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068B61D9" w14:textId="77777777" w:rsidTr="00F4543D">
        <w:trPr>
          <w:trHeight w:val="297"/>
        </w:trPr>
        <w:tc>
          <w:tcPr>
            <w:tcW w:w="3012" w:type="dxa"/>
            <w:shd w:val="clear" w:color="auto" w:fill="DEEAF6" w:themeFill="accent5" w:themeFillTint="33"/>
          </w:tcPr>
          <w:p w14:paraId="79ABE5FE" w14:textId="77777777" w:rsidR="00506B9B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2: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52A336FC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5A81492C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CE0FED8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4E9D607C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6788A" w:rsidRPr="00B32977" w14:paraId="02F7137F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2C356B6B" w14:textId="77777777" w:rsidR="00506B9B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3: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866BA72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80B6156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7A1E361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089CD07D" w14:textId="77777777" w:rsidR="00506B9B" w:rsidRPr="00F4543D" w:rsidRDefault="00506B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2543" w:rsidRPr="00B32977" w14:paraId="20C7F524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5BB39892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4: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3F1040B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2034CCCD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4A18DCB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64C97CDC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2543" w:rsidRPr="00B32977" w14:paraId="5F1F507A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32142B2A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5: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4AC8AFDE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00FA7AD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43A04B06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776B0157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2543" w:rsidRPr="00B32977" w14:paraId="5935D756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4F5F4B7C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F4543D">
              <w:rPr>
                <w:rFonts w:ascii="Verdana" w:hAnsi="Verdana"/>
                <w:i/>
                <w:sz w:val="24"/>
                <w:szCs w:val="24"/>
              </w:rPr>
              <w:t>(add additional rows as needed)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15DFB4DB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422A031C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60C622EF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2C371BE4" w14:textId="77777777" w:rsidR="00142543" w:rsidRPr="00F4543D" w:rsidRDefault="00142543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9713B" w:rsidRPr="00B32977" w14:paraId="6C1A8D41" w14:textId="77777777" w:rsidTr="00F4543D">
        <w:trPr>
          <w:trHeight w:val="331"/>
        </w:trPr>
        <w:tc>
          <w:tcPr>
            <w:tcW w:w="9715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14:paraId="0192F276" w14:textId="02CB3476" w:rsidR="00C9713B" w:rsidRPr="00F4543D" w:rsidRDefault="00142543" w:rsidP="0055554F">
            <w:pPr>
              <w:spacing w:after="0" w:line="360" w:lineRule="auto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Part 6: </w:t>
            </w:r>
            <w:r w:rsidR="00C9713B" w:rsidRPr="00F4543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Funding</w:t>
            </w:r>
          </w:p>
          <w:p w14:paraId="55B3BC6E" w14:textId="77777777" w:rsidR="00FC5A2A" w:rsidRPr="00FC5A2A" w:rsidRDefault="00FC5A2A" w:rsidP="0055554F">
            <w:pPr>
              <w:spacing w:after="0" w:line="36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D6C41C6" w14:textId="77777777" w:rsidR="00C9713B" w:rsidRPr="00F4543D" w:rsidRDefault="00C9713B" w:rsidP="00BB5CD6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lastRenderedPageBreak/>
              <w:t xml:space="preserve">Perhaps the most important step to sustaining PSE coalition work locally is to </w:t>
            </w:r>
            <w:r w:rsidRPr="00F4543D">
              <w:rPr>
                <w:rFonts w:ascii="Verdana" w:hAnsi="Verdana"/>
                <w:b/>
                <w:sz w:val="24"/>
                <w:szCs w:val="24"/>
              </w:rPr>
              <w:t>secure additional funding and leverage additional resources</w:t>
            </w:r>
            <w:r w:rsidRPr="00F4543D">
              <w:rPr>
                <w:rFonts w:ascii="Verdana" w:hAnsi="Verdana"/>
                <w:sz w:val="24"/>
                <w:szCs w:val="24"/>
              </w:rPr>
              <w:t xml:space="preserve"> that will keep your </w:t>
            </w:r>
            <w:r w:rsidR="00B32977" w:rsidRPr="00F4543D">
              <w:rPr>
                <w:rFonts w:ascii="Verdana" w:hAnsi="Verdana"/>
                <w:sz w:val="24"/>
                <w:szCs w:val="24"/>
              </w:rPr>
              <w:t xml:space="preserve">inclusive healthy community </w:t>
            </w:r>
            <w:r w:rsidRPr="00F4543D">
              <w:rPr>
                <w:rFonts w:ascii="Verdana" w:hAnsi="Verdana"/>
                <w:sz w:val="24"/>
                <w:szCs w:val="24"/>
              </w:rPr>
              <w:t xml:space="preserve">project active after the funding/project period ends. Strategies to consider are: </w:t>
            </w:r>
          </w:p>
          <w:p w14:paraId="6B50B1FB" w14:textId="77777777" w:rsidR="00FC5A2A" w:rsidRPr="00FC5A2A" w:rsidRDefault="00FC5A2A" w:rsidP="00BB5CD6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244FE1" w14:textId="6021E442" w:rsidR="00C9713B" w:rsidRPr="00B32977" w:rsidRDefault="00C9713B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>Writ</w:t>
            </w:r>
            <w:r w:rsidR="00BB5CD6">
              <w:rPr>
                <w:rFonts w:ascii="Verdana" w:hAnsi="Verdana"/>
                <w:sz w:val="24"/>
                <w:szCs w:val="24"/>
              </w:rPr>
              <w:t>e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32977" w:rsidRPr="00B32977">
              <w:rPr>
                <w:rFonts w:ascii="Verdana" w:hAnsi="Verdana"/>
                <w:sz w:val="24"/>
                <w:szCs w:val="24"/>
              </w:rPr>
              <w:t xml:space="preserve">and obtain additional </w:t>
            </w:r>
            <w:r w:rsidR="00B32977" w:rsidRPr="00833ADB">
              <w:rPr>
                <w:rFonts w:ascii="Verdana" w:hAnsi="Verdana"/>
                <w:b/>
                <w:sz w:val="24"/>
                <w:szCs w:val="24"/>
              </w:rPr>
              <w:t>grants</w:t>
            </w:r>
            <w:r w:rsidR="00B32977" w:rsidRPr="00B32977">
              <w:rPr>
                <w:rFonts w:ascii="Verdana" w:hAnsi="Verdana"/>
                <w:sz w:val="24"/>
                <w:szCs w:val="24"/>
              </w:rPr>
              <w:t>;</w:t>
            </w:r>
          </w:p>
          <w:p w14:paraId="35192F00" w14:textId="77777777" w:rsidR="00C9713B" w:rsidRPr="00B32977" w:rsidRDefault="009E709B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2977">
              <w:rPr>
                <w:rFonts w:ascii="Verdana" w:hAnsi="Verdana"/>
                <w:sz w:val="24"/>
                <w:szCs w:val="24"/>
              </w:rPr>
              <w:t xml:space="preserve">Advocate for coach/coordinator </w:t>
            </w:r>
            <w:r w:rsidRPr="00833ADB">
              <w:rPr>
                <w:rFonts w:ascii="Verdana" w:hAnsi="Verdana"/>
                <w:b/>
                <w:sz w:val="24"/>
                <w:szCs w:val="24"/>
              </w:rPr>
              <w:t>positions to be absorbed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(i.e. “provided”) by agency</w:t>
            </w:r>
            <w:r w:rsidR="00B32977" w:rsidRPr="00B32977">
              <w:rPr>
                <w:rFonts w:ascii="Verdana" w:hAnsi="Verdana"/>
                <w:sz w:val="24"/>
                <w:szCs w:val="24"/>
              </w:rPr>
              <w:t>, board, local government, etc.;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22CD8AF" w14:textId="50B68C86" w:rsidR="00C9713B" w:rsidRPr="00B32977" w:rsidRDefault="00BB5CD6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B5CD6">
              <w:rPr>
                <w:rFonts w:ascii="Verdana" w:hAnsi="Verdana"/>
                <w:bCs/>
                <w:sz w:val="24"/>
                <w:szCs w:val="24"/>
              </w:rPr>
              <w:t xml:space="preserve">Identify </w:t>
            </w:r>
            <w:r w:rsidR="009E709B" w:rsidRPr="00833ADB">
              <w:rPr>
                <w:rFonts w:ascii="Verdana" w:hAnsi="Verdana"/>
                <w:b/>
                <w:sz w:val="24"/>
                <w:szCs w:val="24"/>
              </w:rPr>
              <w:t>“What’s the problem and who’s the champion?”</w:t>
            </w:r>
            <w:r w:rsidR="009E709B" w:rsidRPr="00B32977">
              <w:rPr>
                <w:rFonts w:ascii="Verdana" w:hAnsi="Verdana"/>
                <w:sz w:val="24"/>
                <w:szCs w:val="24"/>
              </w:rPr>
              <w:t xml:space="preserve"> among communit</w:t>
            </w:r>
            <w:r w:rsidR="00B32977" w:rsidRPr="00B32977">
              <w:rPr>
                <w:rFonts w:ascii="Verdana" w:hAnsi="Verdana"/>
                <w:sz w:val="24"/>
                <w:szCs w:val="24"/>
              </w:rPr>
              <w:t>y partners;</w:t>
            </w:r>
            <w:r w:rsidR="009E709B" w:rsidRPr="00B32977">
              <w:rPr>
                <w:rFonts w:ascii="Verdana" w:hAnsi="Verdana"/>
                <w:sz w:val="24"/>
                <w:szCs w:val="24"/>
              </w:rPr>
              <w:t xml:space="preserve"> and</w:t>
            </w:r>
          </w:p>
          <w:p w14:paraId="5D60F818" w14:textId="371B188C" w:rsidR="00C9713B" w:rsidRPr="00F4543D" w:rsidRDefault="009E709B" w:rsidP="00BB5CD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33ADB">
              <w:rPr>
                <w:rFonts w:ascii="Verdana" w:hAnsi="Verdana"/>
                <w:b/>
                <w:sz w:val="24"/>
                <w:szCs w:val="24"/>
              </w:rPr>
              <w:t>Organization absorption of PSE CAP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 strategies</w:t>
            </w:r>
            <w:r w:rsidR="00B32977" w:rsidRPr="00B32977">
              <w:rPr>
                <w:rFonts w:ascii="Verdana" w:hAnsi="Verdana"/>
                <w:sz w:val="24"/>
                <w:szCs w:val="24"/>
              </w:rPr>
              <w:t xml:space="preserve"> and commitment for ongoing implementation</w:t>
            </w:r>
            <w:r w:rsidRPr="00B32977"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</w:tr>
      <w:tr w:rsidR="0056788A" w:rsidRPr="00B32977" w14:paraId="7403484A" w14:textId="77777777" w:rsidTr="00F4543D">
        <w:trPr>
          <w:trHeight w:val="331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0070C0"/>
          </w:tcPr>
          <w:p w14:paraId="51A9DCF7" w14:textId="77777777" w:rsidR="00C9713B" w:rsidRPr="00B32977" w:rsidRDefault="00C9713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Action Steps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0070C0"/>
          </w:tcPr>
          <w:p w14:paraId="7C8ECE5D" w14:textId="77777777" w:rsidR="00C9713B" w:rsidRPr="00B32977" w:rsidRDefault="00C9713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Partner Lead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0070C0"/>
          </w:tcPr>
          <w:p w14:paraId="0D8FAF70" w14:textId="77777777" w:rsidR="00C9713B" w:rsidRPr="00B32977" w:rsidRDefault="00C9713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70C0"/>
          </w:tcPr>
          <w:p w14:paraId="5C4A13A8" w14:textId="77777777" w:rsidR="00C9713B" w:rsidRPr="00B32977" w:rsidRDefault="00C9713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B32977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0070C0"/>
          </w:tcPr>
          <w:p w14:paraId="20E1082C" w14:textId="77777777" w:rsidR="00C9713B" w:rsidRPr="00B32977" w:rsidRDefault="00C9713B" w:rsidP="0055554F">
            <w:pPr>
              <w:spacing w:after="0"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32977">
              <w:rPr>
                <w:rFonts w:ascii="Verdana" w:hAnsi="Verdana"/>
                <w:b/>
                <w:color w:val="FFFFFF" w:themeColor="background1"/>
              </w:rPr>
              <w:t>Comments</w:t>
            </w:r>
          </w:p>
        </w:tc>
      </w:tr>
      <w:tr w:rsidR="00FC5A2A" w:rsidRPr="00B32977" w14:paraId="06C999B6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3CF92396" w14:textId="77777777" w:rsidR="00C9713B" w:rsidRPr="00F4543D" w:rsidRDefault="009E70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Activity 1</w:t>
            </w:r>
            <w:r w:rsidR="00B32977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3CD71021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21928547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0D0FAC9E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2D5DE93D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C5A2A" w:rsidRPr="00B32977" w14:paraId="3E33305F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7F1A98B4" w14:textId="77777777" w:rsidR="00C9713B" w:rsidRPr="00F4543D" w:rsidRDefault="009E70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Activity 2</w:t>
            </w:r>
            <w:r w:rsidR="00B32977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3A613D6F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F7E9188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75A1EFCF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6079DD7F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C5A2A" w:rsidRPr="00B32977" w14:paraId="7B7565C7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4CD3812E" w14:textId="77777777" w:rsidR="00C9713B" w:rsidRPr="00F4543D" w:rsidRDefault="009E709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>Activity 3</w:t>
            </w:r>
            <w:r w:rsidR="00B32977" w:rsidRPr="00F4543D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690FA54A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844F116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27E18D5E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12F927B7" w14:textId="77777777" w:rsidR="00C9713B" w:rsidRPr="00F4543D" w:rsidRDefault="00C9713B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2977" w:rsidRPr="00B32977" w14:paraId="537C2177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61CE7C60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4: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49865D18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42AE42FA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324C41D2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3285D654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2977" w:rsidRPr="00B32977" w14:paraId="1FF36491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5C1CC0F9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4543D">
              <w:rPr>
                <w:rFonts w:ascii="Verdana" w:hAnsi="Verdana"/>
                <w:sz w:val="24"/>
                <w:szCs w:val="24"/>
              </w:rPr>
              <w:t xml:space="preserve">Activity 5: 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5623FC21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3D8C5881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4C2C1086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5182BF58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2977" w:rsidRPr="00B32977" w14:paraId="082E1B41" w14:textId="77777777" w:rsidTr="00F4543D">
        <w:trPr>
          <w:trHeight w:val="331"/>
        </w:trPr>
        <w:tc>
          <w:tcPr>
            <w:tcW w:w="3012" w:type="dxa"/>
            <w:shd w:val="clear" w:color="auto" w:fill="DEEAF6" w:themeFill="accent5" w:themeFillTint="33"/>
          </w:tcPr>
          <w:p w14:paraId="5765E119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F4543D">
              <w:rPr>
                <w:rFonts w:ascii="Verdana" w:hAnsi="Verdana"/>
                <w:i/>
                <w:sz w:val="24"/>
                <w:szCs w:val="24"/>
              </w:rPr>
              <w:t>(add additional rows as needed)</w:t>
            </w:r>
          </w:p>
        </w:tc>
        <w:tc>
          <w:tcPr>
            <w:tcW w:w="1570" w:type="dxa"/>
            <w:shd w:val="clear" w:color="auto" w:fill="DEEAF6" w:themeFill="accent5" w:themeFillTint="33"/>
          </w:tcPr>
          <w:p w14:paraId="7A794E6D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EEAF6" w:themeFill="accent5" w:themeFillTint="33"/>
          </w:tcPr>
          <w:p w14:paraId="1AC29D57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DEEAF6" w:themeFill="accent5" w:themeFillTint="33"/>
          </w:tcPr>
          <w:p w14:paraId="371AE241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EEAF6" w:themeFill="accent5" w:themeFillTint="33"/>
          </w:tcPr>
          <w:p w14:paraId="1D66B4AD" w14:textId="77777777" w:rsidR="00B32977" w:rsidRPr="00F4543D" w:rsidRDefault="00B32977" w:rsidP="0055554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BD84E40" w14:textId="77777777" w:rsidR="00DA38A2" w:rsidRPr="00B32977" w:rsidRDefault="00DA38A2" w:rsidP="008F2123">
      <w:pPr>
        <w:rPr>
          <w:rFonts w:ascii="Verdana" w:hAnsi="Verdana"/>
        </w:rPr>
      </w:pPr>
    </w:p>
    <w:sectPr w:rsidR="00DA38A2" w:rsidRPr="00B32977" w:rsidSect="00B3297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FE62" w14:textId="77777777" w:rsidR="008C3EE7" w:rsidRDefault="008C3EE7" w:rsidP="00B32977">
      <w:pPr>
        <w:spacing w:after="0" w:line="240" w:lineRule="auto"/>
      </w:pPr>
      <w:r>
        <w:separator/>
      </w:r>
    </w:p>
  </w:endnote>
  <w:endnote w:type="continuationSeparator" w:id="0">
    <w:p w14:paraId="2FA8F2B0" w14:textId="77777777" w:rsidR="008C3EE7" w:rsidRDefault="008C3EE7" w:rsidP="00B3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588A" w14:textId="77777777" w:rsidR="00B32977" w:rsidRDefault="00B32977" w:rsidP="00D030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4898F" w14:textId="77777777" w:rsidR="00B32977" w:rsidRDefault="00B32977" w:rsidP="00B329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CE88" w14:textId="77777777" w:rsidR="00B32977" w:rsidRDefault="00B32977" w:rsidP="00D030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99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971D29" w14:textId="3B479CCC" w:rsidR="00B32977" w:rsidRDefault="00B32977" w:rsidP="0055554F">
    <w:pPr>
      <w:pStyle w:val="Footer"/>
      <w:ind w:right="360"/>
      <w:jc w:val="right"/>
    </w:pPr>
    <w:r>
      <w:rPr>
        <w:noProof/>
      </w:rPr>
      <w:drawing>
        <wp:inline distT="0" distB="0" distL="0" distR="0" wp14:anchorId="7DEC9A11" wp14:editId="78DF7FE0">
          <wp:extent cx="450850" cy="431389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DD Circ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82" cy="43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BC48" w14:textId="77777777" w:rsidR="008C3EE7" w:rsidRDefault="008C3EE7" w:rsidP="00B32977">
      <w:pPr>
        <w:spacing w:after="0" w:line="240" w:lineRule="auto"/>
      </w:pPr>
      <w:r>
        <w:separator/>
      </w:r>
    </w:p>
  </w:footnote>
  <w:footnote w:type="continuationSeparator" w:id="0">
    <w:p w14:paraId="514575CE" w14:textId="77777777" w:rsidR="008C3EE7" w:rsidRDefault="008C3EE7" w:rsidP="00B3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68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0AD"/>
    <w:multiLevelType w:val="hybridMultilevel"/>
    <w:tmpl w:val="24B2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32C"/>
    <w:multiLevelType w:val="hybridMultilevel"/>
    <w:tmpl w:val="21F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0E94"/>
    <w:multiLevelType w:val="hybridMultilevel"/>
    <w:tmpl w:val="0784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C1"/>
    <w:multiLevelType w:val="hybridMultilevel"/>
    <w:tmpl w:val="C338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291E"/>
    <w:multiLevelType w:val="hybridMultilevel"/>
    <w:tmpl w:val="39340476"/>
    <w:lvl w:ilvl="0" w:tplc="16788248">
      <w:start w:val="1"/>
      <w:numFmt w:val="bullet"/>
      <w:lvlText w:val=""/>
      <w:lvlJc w:val="left"/>
      <w:pPr>
        <w:ind w:left="40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28955FC"/>
    <w:multiLevelType w:val="hybridMultilevel"/>
    <w:tmpl w:val="E108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5ABF"/>
    <w:multiLevelType w:val="hybridMultilevel"/>
    <w:tmpl w:val="D3143E8C"/>
    <w:lvl w:ilvl="0" w:tplc="8B081E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1F55B91"/>
    <w:multiLevelType w:val="hybridMultilevel"/>
    <w:tmpl w:val="FB5E12A8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9" w15:restartNumberingAfterBreak="0">
    <w:nsid w:val="7F0407D1"/>
    <w:multiLevelType w:val="hybridMultilevel"/>
    <w:tmpl w:val="265AB4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C1"/>
    <w:rsid w:val="000B264F"/>
    <w:rsid w:val="0012544B"/>
    <w:rsid w:val="00142543"/>
    <w:rsid w:val="001A52AC"/>
    <w:rsid w:val="001C1A73"/>
    <w:rsid w:val="001C20D7"/>
    <w:rsid w:val="001F4501"/>
    <w:rsid w:val="001F50F4"/>
    <w:rsid w:val="00235A7B"/>
    <w:rsid w:val="00236243"/>
    <w:rsid w:val="00257450"/>
    <w:rsid w:val="002B2A3B"/>
    <w:rsid w:val="002B650B"/>
    <w:rsid w:val="00305397"/>
    <w:rsid w:val="00351F48"/>
    <w:rsid w:val="003A4FD6"/>
    <w:rsid w:val="003A7F72"/>
    <w:rsid w:val="00406C77"/>
    <w:rsid w:val="004148AC"/>
    <w:rsid w:val="00421E8F"/>
    <w:rsid w:val="00457F11"/>
    <w:rsid w:val="004D2A40"/>
    <w:rsid w:val="004D3063"/>
    <w:rsid w:val="00506B9B"/>
    <w:rsid w:val="0055554F"/>
    <w:rsid w:val="00562B82"/>
    <w:rsid w:val="0056788A"/>
    <w:rsid w:val="0057669A"/>
    <w:rsid w:val="005A496F"/>
    <w:rsid w:val="005D4245"/>
    <w:rsid w:val="00640F36"/>
    <w:rsid w:val="006B4E7E"/>
    <w:rsid w:val="007871F3"/>
    <w:rsid w:val="00824CEC"/>
    <w:rsid w:val="00833ADB"/>
    <w:rsid w:val="008C3EE7"/>
    <w:rsid w:val="008E7170"/>
    <w:rsid w:val="008F2123"/>
    <w:rsid w:val="009E709B"/>
    <w:rsid w:val="00A1584B"/>
    <w:rsid w:val="00AF05A7"/>
    <w:rsid w:val="00B32977"/>
    <w:rsid w:val="00B5718E"/>
    <w:rsid w:val="00BB5CD6"/>
    <w:rsid w:val="00C062C1"/>
    <w:rsid w:val="00C8329F"/>
    <w:rsid w:val="00C9713B"/>
    <w:rsid w:val="00CE3E77"/>
    <w:rsid w:val="00CF5B26"/>
    <w:rsid w:val="00D45F7D"/>
    <w:rsid w:val="00D53DAA"/>
    <w:rsid w:val="00D74C79"/>
    <w:rsid w:val="00D75F15"/>
    <w:rsid w:val="00D90DB2"/>
    <w:rsid w:val="00DA38A2"/>
    <w:rsid w:val="00E34D92"/>
    <w:rsid w:val="00E7619B"/>
    <w:rsid w:val="00E92993"/>
    <w:rsid w:val="00EC5D4B"/>
    <w:rsid w:val="00ED6D90"/>
    <w:rsid w:val="00F4543D"/>
    <w:rsid w:val="00F850DC"/>
    <w:rsid w:val="00FC5A2A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095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F21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7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32977"/>
  </w:style>
  <w:style w:type="paragraph" w:styleId="Header">
    <w:name w:val="header"/>
    <w:basedOn w:val="Normal"/>
    <w:link w:val="HeaderChar"/>
    <w:uiPriority w:val="99"/>
    <w:unhideWhenUsed/>
    <w:rsid w:val="00B3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scellaneous Document" ma:contentTypeID="0x0101001621E49E9F1B4A498A7FA1A56C2467E00700BECBB5B3DA26C246AE0BFDD28CADA2E5" ma:contentTypeVersion="3" ma:contentTypeDescription="" ma:contentTypeScope="" ma:versionID="8877b011d21517e1636c02cef0298f90">
  <xsd:schema xmlns:xsd="http://www.w3.org/2001/XMLSchema" xmlns:p="http://schemas.microsoft.com/office/2006/metadata/properties" xmlns:ns2="d4e4d44d-cdd0-475f-8019-1b13f86798c7" targetNamespace="http://schemas.microsoft.com/office/2006/metadata/properties" ma:root="true" ma:fieldsID="67772bedc3114686548409346c2ab7fe" ns2:_="">
    <xsd:import namespace="d4e4d44d-cdd0-475f-8019-1b13f86798c7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e4d44d-cdd0-475f-8019-1b13f86798c7" elementFormDefault="qualified">
    <xsd:import namespace="http://schemas.microsoft.com/office/2006/documentManagement/types"/>
    <xsd:element name="DocumentDescription" ma:index="8" nillable="true" ma:displayName="Document Description" ma:internalName="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6FB9-66AC-45FC-B73A-B8F21E6700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096F59-41FF-4615-BD84-6AD7C679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d44d-cdd0-475f-8019-1b13f86798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CABE38-A91D-4410-8645-790A154F1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A5219-4362-5143-9F02-06FF6394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Anne Hefelfinger</dc:creator>
  <cp:keywords/>
  <cp:lastModifiedBy>Karma Edwards</cp:lastModifiedBy>
  <cp:revision>2</cp:revision>
  <dcterms:created xsi:type="dcterms:W3CDTF">2019-07-23T11:49:00Z</dcterms:created>
  <dcterms:modified xsi:type="dcterms:W3CDTF">2019-07-23T11:49:00Z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scription">
    <vt:lpwstr/>
  </property>
  <property fmtid="{D5CDD505-2E9C-101B-9397-08002B2CF9AE}" pid="3" name="ContentType">
    <vt:lpwstr>Miscellaneous Document</vt:lpwstr>
  </property>
</Properties>
</file>