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6428" w14:textId="75B07718" w:rsidR="005E46C5" w:rsidRPr="00B87042" w:rsidRDefault="005E46C5" w:rsidP="00B87042">
      <w:pPr>
        <w:pStyle w:val="BodyHeading"/>
        <w:ind w:left="-187"/>
        <w:rPr>
          <w:rFonts w:ascii="Verdana" w:hAnsi="Verdana"/>
          <w:sz w:val="28"/>
          <w:szCs w:val="28"/>
        </w:rPr>
      </w:pPr>
      <w:r w:rsidRPr="00B87042">
        <w:rPr>
          <w:rFonts w:ascii="Verdana" w:hAnsi="Verdana"/>
          <w:sz w:val="28"/>
          <w:szCs w:val="28"/>
        </w:rPr>
        <w:t>Reaching People with Disabilities through Healthy Communities</w:t>
      </w:r>
    </w:p>
    <w:p w14:paraId="7B9F5E32" w14:textId="45F600F0" w:rsidR="00335EE0" w:rsidRPr="0087787D" w:rsidRDefault="0024174C" w:rsidP="00335EE0">
      <w:pPr>
        <w:pStyle w:val="BodyHeading"/>
        <w:spacing w:before="120" w:after="240"/>
        <w:ind w:left="-187"/>
        <w:rPr>
          <w:rFonts w:ascii="Verdana" w:hAnsi="Verdana"/>
          <w:color w:val="0057B8"/>
          <w:sz w:val="24"/>
          <w:szCs w:val="24"/>
        </w:rPr>
      </w:pPr>
      <w:r w:rsidRPr="0087787D">
        <w:rPr>
          <w:rFonts w:ascii="Verdana" w:hAnsi="Verdana"/>
          <w:color w:val="0057B8"/>
          <w:sz w:val="24"/>
          <w:szCs w:val="24"/>
        </w:rPr>
        <w:t>A Six-</w:t>
      </w:r>
      <w:r w:rsidR="001A567F" w:rsidRPr="0087787D">
        <w:rPr>
          <w:rFonts w:ascii="Verdana" w:hAnsi="Verdana"/>
          <w:color w:val="0057B8"/>
          <w:sz w:val="24"/>
          <w:szCs w:val="24"/>
        </w:rPr>
        <w:t>Phased Approach to Healthy Community Change</w:t>
      </w:r>
    </w:p>
    <w:tbl>
      <w:tblPr>
        <w:tblStyle w:val="TableGrid"/>
        <w:tblW w:w="10255" w:type="dxa"/>
        <w:tblInd w:w="-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8280"/>
      </w:tblGrid>
      <w:tr w:rsidR="00EF5F7B" w:rsidRPr="0087787D" w14:paraId="61C1A880" w14:textId="77777777" w:rsidTr="00B87042">
        <w:tc>
          <w:tcPr>
            <w:tcW w:w="10255" w:type="dxa"/>
            <w:gridSpan w:val="2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0070C0"/>
            <w:vAlign w:val="center"/>
          </w:tcPr>
          <w:p w14:paraId="2D4240EE" w14:textId="460CF5B1" w:rsidR="0024174C" w:rsidRPr="00335EE0" w:rsidRDefault="00335EE0" w:rsidP="00EF5F7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35EE0">
              <w:rPr>
                <w:rFonts w:ascii="Verdana" w:hAnsi="Verdana"/>
                <w:b/>
                <w:bCs/>
                <w:color w:val="FFFFFF" w:themeColor="background1"/>
              </w:rPr>
              <w:t xml:space="preserve">Using </w:t>
            </w:r>
            <w:r w:rsidRPr="00335EE0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335EE0">
              <w:rPr>
                <w:rFonts w:ascii="Verdana" w:hAnsi="Verdana"/>
                <w:b/>
                <w:bCs/>
                <w:color w:val="FFFFFF" w:themeColor="background1"/>
              </w:rPr>
              <w:t xml:space="preserve">olicy, </w:t>
            </w:r>
            <w:r w:rsidRPr="00335EE0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335EE0">
              <w:rPr>
                <w:rFonts w:ascii="Verdana" w:hAnsi="Verdana"/>
                <w:b/>
                <w:bCs/>
                <w:color w:val="FFFFFF" w:themeColor="background1"/>
              </w:rPr>
              <w:t xml:space="preserve">ystem, and </w:t>
            </w:r>
            <w:r w:rsidRPr="00335EE0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335EE0">
              <w:rPr>
                <w:rFonts w:ascii="Verdana" w:hAnsi="Verdana"/>
                <w:b/>
                <w:bCs/>
                <w:color w:val="FFFFFF" w:themeColor="background1"/>
              </w:rPr>
              <w:t>nvironmental Strategies</w:t>
            </w:r>
          </w:p>
        </w:tc>
      </w:tr>
      <w:tr w:rsidR="00EF5F7B" w:rsidRPr="0087787D" w14:paraId="4030FDE1" w14:textId="77777777" w:rsidTr="0087787D">
        <w:tc>
          <w:tcPr>
            <w:tcW w:w="197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DEEAF6" w:themeFill="accent5" w:themeFillTint="33"/>
            <w:vAlign w:val="center"/>
          </w:tcPr>
          <w:p w14:paraId="5D6A1F9F" w14:textId="2AE46850" w:rsidR="00EF5F7B" w:rsidRPr="0087787D" w:rsidRDefault="001A567F" w:rsidP="00EF5F7B">
            <w:pPr>
              <w:rPr>
                <w:rFonts w:ascii="Arial" w:hAnsi="Arial" w:cs="Arial"/>
                <w:b/>
                <w:color w:val="0057B8"/>
              </w:rPr>
            </w:pPr>
            <w:r w:rsidRPr="0087787D">
              <w:rPr>
                <w:rFonts w:ascii="Arial" w:hAnsi="Arial" w:cs="Arial"/>
                <w:b/>
                <w:color w:val="0057B8"/>
              </w:rPr>
              <w:t>Description</w:t>
            </w:r>
            <w:r w:rsidR="00335EE0">
              <w:rPr>
                <w:rFonts w:ascii="Arial" w:hAnsi="Arial" w:cs="Arial"/>
                <w:b/>
                <w:color w:val="0057B8"/>
              </w:rPr>
              <w:t>s</w:t>
            </w:r>
            <w:r w:rsidRPr="0087787D">
              <w:rPr>
                <w:rFonts w:ascii="Arial" w:hAnsi="Arial" w:cs="Arial"/>
                <w:b/>
                <w:color w:val="0057B8"/>
              </w:rPr>
              <w:t>:</w:t>
            </w:r>
          </w:p>
        </w:tc>
        <w:tc>
          <w:tcPr>
            <w:tcW w:w="8280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DEEAF6" w:themeFill="accent5" w:themeFillTint="33"/>
          </w:tcPr>
          <w:p w14:paraId="4B4C10E5" w14:textId="222B7505" w:rsidR="00EF5F7B" w:rsidRPr="004D2187" w:rsidRDefault="004D2187" w:rsidP="00EF5F7B">
            <w:pPr>
              <w:rPr>
                <w:rFonts w:ascii="Arial" w:hAnsi="Arial" w:cs="Arial"/>
                <w:bCs/>
              </w:rPr>
            </w:pPr>
            <w:r w:rsidRPr="000A70F3">
              <w:rPr>
                <w:rFonts w:ascii="Arial" w:hAnsi="Arial" w:cs="Arial"/>
                <w:b/>
              </w:rPr>
              <w:t>Policy, system, and environmental (PSE) changes are a type of strategy approach that can be implemented to influence healthy eating, physical activity, tobacco prevention/reduction, and general accessibility improvement behaviors</w:t>
            </w:r>
            <w:r w:rsidRPr="004D2187">
              <w:rPr>
                <w:rFonts w:ascii="Arial" w:hAnsi="Arial" w:cs="Arial"/>
                <w:bCs/>
              </w:rPr>
              <w:t xml:space="preserve"> in the local community setting where people live, learn, work, play, pray, or receive care. </w:t>
            </w:r>
          </w:p>
        </w:tc>
      </w:tr>
      <w:tr w:rsidR="00B87042" w:rsidRPr="0087787D" w14:paraId="6D7CAA2F" w14:textId="77777777" w:rsidTr="0087787D">
        <w:tc>
          <w:tcPr>
            <w:tcW w:w="197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F7FBEF"/>
            <w:vAlign w:val="center"/>
          </w:tcPr>
          <w:p w14:paraId="791C822A" w14:textId="1B5BC60E" w:rsidR="00B87042" w:rsidRPr="0087787D" w:rsidRDefault="00B87042" w:rsidP="00EF5F7B">
            <w:pPr>
              <w:rPr>
                <w:rFonts w:ascii="Arial" w:hAnsi="Arial" w:cs="Arial"/>
                <w:b/>
                <w:color w:val="0057B8"/>
              </w:rPr>
            </w:pPr>
            <w:r w:rsidRPr="0087787D">
              <w:rPr>
                <w:rFonts w:ascii="Arial" w:hAnsi="Arial" w:cs="Arial"/>
                <w:b/>
                <w:color w:val="0057B8"/>
              </w:rPr>
              <w:t xml:space="preserve">WHY is this important? </w:t>
            </w:r>
          </w:p>
        </w:tc>
        <w:tc>
          <w:tcPr>
            <w:tcW w:w="8280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</w:tcPr>
          <w:p w14:paraId="785766B9" w14:textId="77777777" w:rsidR="000A70F3" w:rsidRDefault="00625182" w:rsidP="00EF5F7B">
            <w:pPr>
              <w:rPr>
                <w:rFonts w:ascii="Arial" w:hAnsi="Arial" w:cs="Arial"/>
                <w:bCs/>
              </w:rPr>
            </w:pPr>
            <w:r w:rsidRPr="004D2187">
              <w:rPr>
                <w:rFonts w:ascii="Arial" w:hAnsi="Arial" w:cs="Arial"/>
                <w:bCs/>
              </w:rPr>
              <w:t xml:space="preserve">PSE strategies differ from traditional programmatic strategies since they </w:t>
            </w:r>
            <w:r w:rsidRPr="000A70F3">
              <w:rPr>
                <w:rFonts w:ascii="Arial" w:hAnsi="Arial" w:cs="Arial"/>
                <w:b/>
              </w:rPr>
              <w:t>target a wider community reach</w:t>
            </w:r>
            <w:r w:rsidRPr="004D2187">
              <w:rPr>
                <w:rFonts w:ascii="Arial" w:hAnsi="Arial" w:cs="Arial"/>
                <w:bCs/>
              </w:rPr>
              <w:t xml:space="preserve"> at the organizational, community, and environmental level, and are often </w:t>
            </w:r>
            <w:r w:rsidRPr="000A70F3">
              <w:rPr>
                <w:rFonts w:ascii="Arial" w:hAnsi="Arial" w:cs="Arial"/>
                <w:b/>
              </w:rPr>
              <w:t>more sustainable</w:t>
            </w:r>
            <w:r w:rsidRPr="004D2187">
              <w:rPr>
                <w:rFonts w:ascii="Arial" w:hAnsi="Arial" w:cs="Arial"/>
                <w:bCs/>
              </w:rPr>
              <w:t xml:space="preserve"> than programs which might be time-based.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0AF9FE1" w14:textId="77777777" w:rsidR="000A70F3" w:rsidRDefault="000A70F3" w:rsidP="00EF5F7B">
            <w:pPr>
              <w:rPr>
                <w:rFonts w:ascii="Arial" w:hAnsi="Arial" w:cs="Arial"/>
                <w:bCs/>
              </w:rPr>
            </w:pPr>
          </w:p>
          <w:p w14:paraId="0F56CBAD" w14:textId="77777777" w:rsidR="00556D8D" w:rsidRDefault="00625182" w:rsidP="00EF5F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Programs often target the individual (intrapersonal) and smaller social groups (interpersonal)</w:t>
            </w:r>
            <w:r w:rsidR="00AB4D69">
              <w:rPr>
                <w:rFonts w:ascii="Arial" w:hAnsi="Arial" w:cs="Arial"/>
                <w:bCs/>
              </w:rPr>
              <w:t>, are usually time limited, reach a lesser number of people</w:t>
            </w:r>
            <w:r w:rsidR="000A70F3">
              <w:rPr>
                <w:rFonts w:ascii="Arial" w:hAnsi="Arial" w:cs="Arial"/>
                <w:bCs/>
              </w:rPr>
              <w:t xml:space="preserve">, and are less sustainable when not paired with a policy or systems approach. </w:t>
            </w:r>
          </w:p>
          <w:p w14:paraId="4A1C0B59" w14:textId="77777777" w:rsidR="00556D8D" w:rsidRDefault="00556D8D" w:rsidP="00EF5F7B">
            <w:pPr>
              <w:rPr>
                <w:rFonts w:ascii="Arial" w:hAnsi="Arial" w:cs="Arial"/>
                <w:bCs/>
              </w:rPr>
            </w:pPr>
          </w:p>
          <w:p w14:paraId="55BA7739" w14:textId="43907B84" w:rsidR="00A24B2C" w:rsidRPr="00556D8D" w:rsidRDefault="00556D8D" w:rsidP="00EF5F7B">
            <w:pPr>
              <w:rPr>
                <w:rFonts w:ascii="Arial" w:hAnsi="Arial" w:cs="Arial"/>
                <w:b/>
              </w:rPr>
            </w:pPr>
            <w:r w:rsidRPr="00556D8D">
              <w:rPr>
                <w:rFonts w:ascii="Arial" w:hAnsi="Arial" w:cs="Arial"/>
                <w:b/>
              </w:rPr>
              <w:t xml:space="preserve">For long term Healthy Community project success, </w:t>
            </w:r>
            <w:r>
              <w:rPr>
                <w:rFonts w:ascii="Arial" w:hAnsi="Arial" w:cs="Arial"/>
                <w:b/>
              </w:rPr>
              <w:t>implementing</w:t>
            </w:r>
            <w:r w:rsidRPr="00556D8D">
              <w:rPr>
                <w:rFonts w:ascii="Arial" w:hAnsi="Arial" w:cs="Arial"/>
                <w:b/>
              </w:rPr>
              <w:t xml:space="preserve"> PSE approaches </w:t>
            </w:r>
            <w:r>
              <w:rPr>
                <w:rFonts w:ascii="Arial" w:hAnsi="Arial" w:cs="Arial"/>
                <w:b/>
              </w:rPr>
              <w:t>is recommended over</w:t>
            </w:r>
            <w:r w:rsidRPr="00556D8D">
              <w:rPr>
                <w:rFonts w:ascii="Arial" w:hAnsi="Arial" w:cs="Arial"/>
                <w:b/>
              </w:rPr>
              <w:t xml:space="preserve"> programmatic approaches since PSE changes often yield greater sustainability and reach.  </w:t>
            </w:r>
          </w:p>
        </w:tc>
      </w:tr>
      <w:tr w:rsidR="00EF5F7B" w:rsidRPr="0087787D" w14:paraId="202C4A77" w14:textId="77777777" w:rsidTr="0087787D">
        <w:tc>
          <w:tcPr>
            <w:tcW w:w="197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F7FBEF"/>
            <w:vAlign w:val="center"/>
          </w:tcPr>
          <w:p w14:paraId="32886EAA" w14:textId="0462E790" w:rsidR="00EF5F7B" w:rsidRPr="0087787D" w:rsidRDefault="00EB095D" w:rsidP="00EF5F7B">
            <w:pPr>
              <w:rPr>
                <w:rFonts w:ascii="Arial" w:hAnsi="Arial" w:cs="Arial"/>
                <w:b/>
                <w:color w:val="0057B8"/>
              </w:rPr>
            </w:pPr>
            <w:r w:rsidRPr="0087787D">
              <w:rPr>
                <w:rFonts w:ascii="Arial" w:hAnsi="Arial" w:cs="Arial"/>
                <w:b/>
                <w:color w:val="0057B8"/>
              </w:rPr>
              <w:t xml:space="preserve">WHAT </w:t>
            </w:r>
            <w:r w:rsidR="000A70F3">
              <w:rPr>
                <w:rFonts w:ascii="Arial" w:hAnsi="Arial" w:cs="Arial"/>
                <w:b/>
                <w:color w:val="0057B8"/>
              </w:rPr>
              <w:t>are the specifics of each?</w:t>
            </w:r>
            <w:r w:rsidRPr="0087787D">
              <w:rPr>
                <w:rFonts w:ascii="Arial" w:hAnsi="Arial" w:cs="Arial"/>
                <w:b/>
                <w:color w:val="0057B8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</w:tcPr>
          <w:p w14:paraId="026345B8" w14:textId="18DF4050" w:rsidR="000A70F3" w:rsidRDefault="000A70F3" w:rsidP="000A70F3">
            <w:pPr>
              <w:rPr>
                <w:rFonts w:ascii="Arial" w:hAnsi="Arial" w:cs="Arial"/>
                <w:b/>
                <w:bCs/>
              </w:rPr>
            </w:pPr>
            <w:r w:rsidRPr="00A24B2C">
              <w:rPr>
                <w:rFonts w:ascii="Arial" w:hAnsi="Arial" w:cs="Arial"/>
                <w:b/>
                <w:bCs/>
              </w:rPr>
              <w:t>A policy change is:</w:t>
            </w:r>
          </w:p>
          <w:p w14:paraId="47B2E9DF" w14:textId="77777777" w:rsidR="00556D8D" w:rsidRPr="00A24B2C" w:rsidRDefault="00556D8D" w:rsidP="000A70F3">
            <w:pPr>
              <w:rPr>
                <w:rFonts w:ascii="Arial" w:hAnsi="Arial" w:cs="Arial"/>
                <w:b/>
                <w:bCs/>
              </w:rPr>
            </w:pPr>
          </w:p>
          <w:p w14:paraId="28DA7843" w14:textId="35C2DB51" w:rsidR="000A70F3" w:rsidRDefault="000A70F3" w:rsidP="000A70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Rules, mandates, laws, ordinances, regulations, resolutions, or procedures;</w:t>
            </w:r>
          </w:p>
          <w:p w14:paraId="0F647AF6" w14:textId="77777777" w:rsidR="00556D8D" w:rsidRDefault="00556D8D" w:rsidP="00556D8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9C6625A" w14:textId="1CCDDC40" w:rsidR="000A70F3" w:rsidRDefault="000A70F3" w:rsidP="000A70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formal or informal, governmental or non-governmental;</w:t>
            </w:r>
          </w:p>
          <w:p w14:paraId="20875586" w14:textId="77777777" w:rsidR="00556D8D" w:rsidRPr="00556D8D" w:rsidRDefault="00556D8D" w:rsidP="00556D8D">
            <w:pPr>
              <w:rPr>
                <w:rFonts w:ascii="Arial" w:hAnsi="Arial" w:cs="Arial"/>
              </w:rPr>
            </w:pPr>
          </w:p>
          <w:p w14:paraId="52F53B00" w14:textId="6F036EA5" w:rsidR="000A70F3" w:rsidRPr="000A70F3" w:rsidRDefault="000A70F3" w:rsidP="000A70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Usually written and then signed or adopted through voting.</w:t>
            </w:r>
          </w:p>
          <w:p w14:paraId="175CDDD6" w14:textId="77777777" w:rsidR="000A70F3" w:rsidRDefault="000A70F3" w:rsidP="000A70F3">
            <w:pPr>
              <w:rPr>
                <w:rFonts w:ascii="Arial" w:hAnsi="Arial" w:cs="Arial"/>
              </w:rPr>
            </w:pPr>
          </w:p>
          <w:p w14:paraId="632C5BB3" w14:textId="2E4EDEAD" w:rsidR="000A70F3" w:rsidRDefault="000A70F3" w:rsidP="000A70F3">
            <w:pPr>
              <w:rPr>
                <w:rFonts w:ascii="Arial" w:hAnsi="Arial" w:cs="Arial"/>
                <w:b/>
                <w:bCs/>
              </w:rPr>
            </w:pPr>
            <w:r w:rsidRPr="00A24B2C">
              <w:rPr>
                <w:rFonts w:ascii="Arial" w:hAnsi="Arial" w:cs="Arial"/>
                <w:b/>
                <w:bCs/>
              </w:rPr>
              <w:t>A system change is:</w:t>
            </w:r>
          </w:p>
          <w:p w14:paraId="22C15F5A" w14:textId="77777777" w:rsidR="00556D8D" w:rsidRPr="00A24B2C" w:rsidRDefault="00556D8D" w:rsidP="000A70F3">
            <w:pPr>
              <w:rPr>
                <w:rFonts w:ascii="Arial" w:hAnsi="Arial" w:cs="Arial"/>
                <w:b/>
                <w:bCs/>
              </w:rPr>
            </w:pPr>
          </w:p>
          <w:p w14:paraId="60DC85E4" w14:textId="00B44166" w:rsidR="000A70F3" w:rsidRDefault="000A70F3" w:rsidP="000A70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change that works system level to affect a larger amount of people verses a single organization</w:t>
            </w:r>
            <w:r w:rsidR="00A24B2C">
              <w:rPr>
                <w:rFonts w:ascii="Arial" w:hAnsi="Arial" w:cs="Arial"/>
              </w:rPr>
              <w:t>, such as:</w:t>
            </w:r>
          </w:p>
          <w:p w14:paraId="1E3D866D" w14:textId="77777777" w:rsidR="00556D8D" w:rsidRDefault="00556D8D" w:rsidP="00556D8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A698816" w14:textId="395AC90F" w:rsidR="00A24B2C" w:rsidRDefault="00A24B2C" w:rsidP="00A24B2C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systems verses one hospital or medical provider location;</w:t>
            </w:r>
          </w:p>
          <w:p w14:paraId="6AE01209" w14:textId="77777777" w:rsidR="00556D8D" w:rsidRDefault="00556D8D" w:rsidP="00556D8D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188668B2" w14:textId="3120D3AA" w:rsidR="00A24B2C" w:rsidRDefault="00A24B2C" w:rsidP="00A24B2C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systems verses individual schools;</w:t>
            </w:r>
          </w:p>
          <w:p w14:paraId="5364E5EA" w14:textId="77777777" w:rsidR="00556D8D" w:rsidRPr="00556D8D" w:rsidRDefault="00556D8D" w:rsidP="00556D8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DADA587" w14:textId="6F73C4A0" w:rsidR="00A24B2C" w:rsidRDefault="00A24B2C" w:rsidP="00A24B2C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Multi-employers in a town verses one location</w:t>
            </w:r>
          </w:p>
          <w:p w14:paraId="474B3286" w14:textId="77777777" w:rsidR="00556D8D" w:rsidRDefault="00556D8D" w:rsidP="00556D8D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388C2411" w14:textId="52E2CC1D" w:rsidR="00A24B2C" w:rsidRPr="00A24B2C" w:rsidRDefault="000A70F3" w:rsidP="00A24B2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Normally tied to a </w:t>
            </w:r>
            <w:r w:rsidR="00A24B2C">
              <w:rPr>
                <w:rFonts w:ascii="Arial" w:hAnsi="Arial" w:cs="Arial"/>
              </w:rPr>
              <w:t>type of policy change;</w:t>
            </w:r>
          </w:p>
          <w:p w14:paraId="551AEF9D" w14:textId="77777777" w:rsidR="00A24B2C" w:rsidRPr="000A70F3" w:rsidRDefault="00A24B2C" w:rsidP="00A24B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58E0F67" w14:textId="2ADE1706" w:rsidR="00D43781" w:rsidRDefault="000A70F3" w:rsidP="000A70F3">
            <w:pPr>
              <w:rPr>
                <w:rFonts w:ascii="Arial" w:hAnsi="Arial" w:cs="Arial"/>
                <w:b/>
                <w:bCs/>
              </w:rPr>
            </w:pPr>
            <w:r w:rsidRPr="00A24B2C">
              <w:rPr>
                <w:rFonts w:ascii="Arial" w:hAnsi="Arial" w:cs="Arial"/>
                <w:b/>
                <w:bCs/>
              </w:rPr>
              <w:t xml:space="preserve">An environmental change is: </w:t>
            </w:r>
            <w:r w:rsidR="00D93BA5" w:rsidRPr="00A24B2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25FA94" w14:textId="77777777" w:rsidR="00556D8D" w:rsidRPr="00A24B2C" w:rsidRDefault="00556D8D" w:rsidP="000A70F3">
            <w:pPr>
              <w:rPr>
                <w:rFonts w:ascii="Arial" w:hAnsi="Arial" w:cs="Arial"/>
                <w:b/>
                <w:bCs/>
              </w:rPr>
            </w:pPr>
          </w:p>
          <w:p w14:paraId="370A4600" w14:textId="0C88026C" w:rsidR="00A24B2C" w:rsidRPr="00A24B2C" w:rsidRDefault="00A24B2C" w:rsidP="00A24B2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change that involves physical, social, material, and/or architectural changes that influence behavior and/or practices. </w:t>
            </w:r>
          </w:p>
        </w:tc>
      </w:tr>
      <w:tr w:rsidR="00556D8D" w:rsidRPr="0087787D" w14:paraId="361B12A7" w14:textId="77777777" w:rsidTr="0087787D">
        <w:tc>
          <w:tcPr>
            <w:tcW w:w="197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F7FBEF"/>
            <w:vAlign w:val="center"/>
          </w:tcPr>
          <w:p w14:paraId="5416C6D6" w14:textId="6B8A2F82" w:rsidR="00556D8D" w:rsidRPr="0087787D" w:rsidRDefault="00556D8D" w:rsidP="00EF5F7B">
            <w:pPr>
              <w:rPr>
                <w:rFonts w:ascii="Arial" w:hAnsi="Arial" w:cs="Arial"/>
                <w:b/>
                <w:color w:val="0057B8"/>
              </w:rPr>
            </w:pPr>
            <w:r>
              <w:rPr>
                <w:rFonts w:ascii="Arial" w:hAnsi="Arial" w:cs="Arial"/>
                <w:b/>
                <w:color w:val="0057B8"/>
              </w:rPr>
              <w:lastRenderedPageBreak/>
              <w:t>How can DISABILITY INCLUSION be integrated into PSE approaches?</w:t>
            </w:r>
          </w:p>
        </w:tc>
        <w:tc>
          <w:tcPr>
            <w:tcW w:w="8280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</w:tcPr>
          <w:p w14:paraId="12011A5B" w14:textId="3A6484B8" w:rsidR="00556D8D" w:rsidRDefault="00556D8D" w:rsidP="000A7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NACDD recommends</w:t>
            </w:r>
            <w:r w:rsidRPr="00556D8D">
              <w:rPr>
                <w:rFonts w:ascii="Arial" w:hAnsi="Arial" w:cs="Arial"/>
              </w:rPr>
              <w:t xml:space="preserve"> embracing a </w:t>
            </w:r>
            <w:r w:rsidRPr="00556D8D">
              <w:rPr>
                <w:rFonts w:ascii="Arial" w:hAnsi="Arial" w:cs="Arial"/>
                <w:b/>
                <w:bCs/>
              </w:rPr>
              <w:t>“twin approach”</w:t>
            </w:r>
            <w:r w:rsidRPr="00556D8D">
              <w:rPr>
                <w:rFonts w:ascii="Arial" w:hAnsi="Arial" w:cs="Arial"/>
              </w:rPr>
              <w:t xml:space="preserve"> for inclusive Healthy Community changes, which involves:</w:t>
            </w:r>
          </w:p>
          <w:p w14:paraId="3D44481B" w14:textId="77777777" w:rsidR="00556D8D" w:rsidRPr="00556D8D" w:rsidRDefault="00556D8D" w:rsidP="000A70F3">
            <w:pPr>
              <w:rPr>
                <w:rFonts w:ascii="Arial" w:hAnsi="Arial" w:cs="Arial"/>
              </w:rPr>
            </w:pPr>
          </w:p>
          <w:p w14:paraId="38835F32" w14:textId="65C7744D" w:rsidR="00556D8D" w:rsidRDefault="00556D8D" w:rsidP="00556D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56D8D">
              <w:rPr>
                <w:rFonts w:ascii="Arial" w:hAnsi="Arial" w:cs="Arial"/>
              </w:rPr>
              <w:t>Targeting PSE strategy(ies) for the whole community</w:t>
            </w:r>
            <w:r>
              <w:rPr>
                <w:rFonts w:ascii="Arial" w:hAnsi="Arial" w:cs="Arial"/>
              </w:rPr>
              <w:t>/population</w:t>
            </w:r>
            <w:r w:rsidRPr="00556D8D">
              <w:rPr>
                <w:rFonts w:ascii="Arial" w:hAnsi="Arial" w:cs="Arial"/>
              </w:rPr>
              <w:t>, but be designed to be inclusive of people with disabilities (PWD), or</w:t>
            </w:r>
          </w:p>
          <w:p w14:paraId="2F3EFD24" w14:textId="77777777" w:rsidR="00556D8D" w:rsidRPr="00556D8D" w:rsidRDefault="00556D8D" w:rsidP="00556D8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8D6DE4E" w14:textId="0EF6FE97" w:rsidR="00556D8D" w:rsidRPr="00556D8D" w:rsidRDefault="00556D8D" w:rsidP="00556D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556D8D">
              <w:rPr>
                <w:rFonts w:ascii="Arial" w:hAnsi="Arial" w:cs="Arial"/>
              </w:rPr>
              <w:t>Tailoring PSE strategy(ies) to a specific disability population or group.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8B07332" w14:textId="616ED284" w:rsidR="00FD1CEC" w:rsidRPr="00207654" w:rsidRDefault="00FD1CEC" w:rsidP="00DC532A">
      <w:pPr>
        <w:pStyle w:val="Body2ndParagraph"/>
        <w:ind w:left="0"/>
      </w:pPr>
    </w:p>
    <w:sectPr w:rsidR="00FD1CEC" w:rsidRPr="00207654" w:rsidSect="00B8704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152" w:bottom="1440" w:left="1152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D8ED" w14:textId="77777777" w:rsidR="005B1E0F" w:rsidRDefault="005B1E0F" w:rsidP="00AD1E18">
      <w:r>
        <w:separator/>
      </w:r>
    </w:p>
  </w:endnote>
  <w:endnote w:type="continuationSeparator" w:id="0">
    <w:p w14:paraId="6D6E5D96" w14:textId="77777777" w:rsidR="005B1E0F" w:rsidRDefault="005B1E0F" w:rsidP="00A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6612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C1418E" w14:textId="31B31760" w:rsidR="0087787D" w:rsidRDefault="0087787D" w:rsidP="00E30F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028BFE" w14:textId="77777777" w:rsidR="0087787D" w:rsidRDefault="0087787D" w:rsidP="008778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6563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C49299" w14:textId="197E387F" w:rsidR="0087787D" w:rsidRDefault="0087787D" w:rsidP="00E30F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4B54AB" w14:textId="376076BE" w:rsidR="001C42E7" w:rsidRDefault="00EF5F7B" w:rsidP="008778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7A454" wp14:editId="758CE169">
              <wp:simplePos x="0" y="0"/>
              <wp:positionH relativeFrom="column">
                <wp:posOffset>-672003</wp:posOffset>
              </wp:positionH>
              <wp:positionV relativeFrom="paragraph">
                <wp:posOffset>-91036</wp:posOffset>
              </wp:positionV>
              <wp:extent cx="7854950" cy="885421"/>
              <wp:effectExtent l="0" t="0" r="635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4950" cy="885421"/>
                      </a:xfrm>
                      <a:prstGeom prst="rect">
                        <a:avLst/>
                      </a:prstGeom>
                      <a:solidFill>
                        <a:srgbClr val="0057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E1A92" id="Rectangle 3" o:spid="_x0000_s1026" style="position:absolute;margin-left:-52.9pt;margin-top:-7.15pt;width:618.5pt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" fillcolor="#0057b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EA81" w14:textId="77777777" w:rsidR="005B1E0F" w:rsidRDefault="005B1E0F" w:rsidP="00AD1E18">
      <w:r>
        <w:separator/>
      </w:r>
    </w:p>
  </w:footnote>
  <w:footnote w:type="continuationSeparator" w:id="0">
    <w:p w14:paraId="27318BFD" w14:textId="77777777" w:rsidR="005B1E0F" w:rsidRDefault="005B1E0F" w:rsidP="00AD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35D7" w14:textId="3B4815D1" w:rsidR="001C42E7" w:rsidRDefault="009E3EAB" w:rsidP="009C3D89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F31C0D" wp14:editId="101F729A">
          <wp:simplePos x="0" y="0"/>
          <wp:positionH relativeFrom="column">
            <wp:posOffset>-1987647</wp:posOffset>
          </wp:positionH>
          <wp:positionV relativeFrom="paragraph">
            <wp:posOffset>-457200</wp:posOffset>
          </wp:positionV>
          <wp:extent cx="10793387" cy="211455"/>
          <wp:effectExtent l="0" t="0" r="190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-Ba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3387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D89">
      <w:rPr>
        <w:noProof/>
      </w:rPr>
      <w:drawing>
        <wp:inline distT="0" distB="0" distL="0" distR="0" wp14:anchorId="5779BD8E" wp14:editId="65317E13">
          <wp:extent cx="1937513" cy="386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DD Horz Logo Color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1617" cy="41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D948" w14:textId="77777777" w:rsidR="001C42E7" w:rsidRDefault="005E46C5">
    <w:pPr>
      <w:pStyle w:val="Header"/>
    </w:pPr>
    <w:r>
      <w:rPr>
        <w:noProof/>
      </w:rPr>
      <w:drawing>
        <wp:anchor distT="0" distB="0" distL="114300" distR="114300" simplePos="0" relativeHeight="251654144" behindDoc="1" locked="1" layoutInCell="1" allowOverlap="0" wp14:anchorId="3E8FC17F" wp14:editId="2BFF0A71">
          <wp:simplePos x="0" y="0"/>
          <wp:positionH relativeFrom="column">
            <wp:posOffset>-1019810</wp:posOffset>
          </wp:positionH>
          <wp:positionV relativeFrom="page">
            <wp:posOffset>-145415</wp:posOffset>
          </wp:positionV>
          <wp:extent cx="8028305" cy="10323830"/>
          <wp:effectExtent l="0" t="0" r="0" b="0"/>
          <wp:wrapNone/>
          <wp:docPr id="2" name="Pictur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1032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2405AB4" wp14:editId="29E49A70">
              <wp:simplePos x="0" y="0"/>
              <wp:positionH relativeFrom="column">
                <wp:posOffset>3734435</wp:posOffset>
              </wp:positionH>
              <wp:positionV relativeFrom="paragraph">
                <wp:posOffset>-142875</wp:posOffset>
              </wp:positionV>
              <wp:extent cx="2240280" cy="22860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02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A45E4" w14:textId="77777777" w:rsidR="001C42E7" w:rsidRPr="000B276A" w:rsidRDefault="001C42E7" w:rsidP="000B276A">
                          <w:pPr>
                            <w:pStyle w:val="PublicationHeader"/>
                            <w:ind w:right="-22"/>
                          </w:pPr>
                          <w:r>
                            <w:t>Publication 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05AB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294.05pt;margin-top:-11.25pt;width:176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" filled="f" stroked="f" strokeweight=".5pt">
              <v:textbox>
                <w:txbxContent>
                  <w:p w14:paraId="172A45E4" w14:textId="77777777" w:rsidR="001C42E7" w:rsidRPr="000B276A" w:rsidRDefault="001C42E7" w:rsidP="000B276A">
                    <w:pPr>
                      <w:pStyle w:val="PublicationHeader"/>
                      <w:ind w:right="-22"/>
                    </w:pPr>
                    <w:r>
                      <w:t>Publication Title Goes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6EC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D2DCC"/>
    <w:multiLevelType w:val="hybridMultilevel"/>
    <w:tmpl w:val="C4380F8A"/>
    <w:lvl w:ilvl="0" w:tplc="742AEFB2">
      <w:start w:val="1"/>
      <w:numFmt w:val="bullet"/>
      <w:pStyle w:val="BodyBulletList"/>
      <w:lvlText w:val=""/>
      <w:lvlJc w:val="left"/>
      <w:pPr>
        <w:ind w:left="216" w:hanging="216"/>
      </w:pPr>
      <w:rPr>
        <w:rFonts w:ascii="Symbol" w:hAnsi="Symbol" w:hint="default"/>
        <w:color w:val="00AE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90"/>
    <w:multiLevelType w:val="hybridMultilevel"/>
    <w:tmpl w:val="E84C4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1205E"/>
    <w:multiLevelType w:val="hybridMultilevel"/>
    <w:tmpl w:val="D054B358"/>
    <w:lvl w:ilvl="0" w:tplc="70B6591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5B040F"/>
    <w:multiLevelType w:val="hybridMultilevel"/>
    <w:tmpl w:val="97981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33C68"/>
    <w:multiLevelType w:val="hybridMultilevel"/>
    <w:tmpl w:val="277AF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92C0F"/>
    <w:multiLevelType w:val="hybridMultilevel"/>
    <w:tmpl w:val="ED7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63F8"/>
    <w:multiLevelType w:val="hybridMultilevel"/>
    <w:tmpl w:val="E3BAD9AA"/>
    <w:lvl w:ilvl="0" w:tplc="81C4CFD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449C6"/>
    <w:multiLevelType w:val="hybridMultilevel"/>
    <w:tmpl w:val="DC66D4A2"/>
    <w:lvl w:ilvl="0" w:tplc="F0326F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A"/>
    <w:rsid w:val="00011068"/>
    <w:rsid w:val="00012995"/>
    <w:rsid w:val="00024388"/>
    <w:rsid w:val="00025BCF"/>
    <w:rsid w:val="00042563"/>
    <w:rsid w:val="000571D0"/>
    <w:rsid w:val="00057585"/>
    <w:rsid w:val="000A70F3"/>
    <w:rsid w:val="000B276A"/>
    <w:rsid w:val="000C0340"/>
    <w:rsid w:val="00105CA1"/>
    <w:rsid w:val="001124EC"/>
    <w:rsid w:val="00126CAC"/>
    <w:rsid w:val="00137A9A"/>
    <w:rsid w:val="00193AC3"/>
    <w:rsid w:val="001A0E5F"/>
    <w:rsid w:val="001A567F"/>
    <w:rsid w:val="001C372D"/>
    <w:rsid w:val="001C42E7"/>
    <w:rsid w:val="001D3C90"/>
    <w:rsid w:val="00204790"/>
    <w:rsid w:val="00207654"/>
    <w:rsid w:val="0022734B"/>
    <w:rsid w:val="0024174C"/>
    <w:rsid w:val="00267011"/>
    <w:rsid w:val="00290F4C"/>
    <w:rsid w:val="002C5732"/>
    <w:rsid w:val="002D7498"/>
    <w:rsid w:val="002E5C06"/>
    <w:rsid w:val="003235CC"/>
    <w:rsid w:val="00327BC8"/>
    <w:rsid w:val="00335EE0"/>
    <w:rsid w:val="00372799"/>
    <w:rsid w:val="00383C2F"/>
    <w:rsid w:val="00385050"/>
    <w:rsid w:val="00387F9F"/>
    <w:rsid w:val="003A100A"/>
    <w:rsid w:val="003E050C"/>
    <w:rsid w:val="00443DEA"/>
    <w:rsid w:val="00470EA6"/>
    <w:rsid w:val="00481D39"/>
    <w:rsid w:val="004A5063"/>
    <w:rsid w:val="004A5211"/>
    <w:rsid w:val="004D0B71"/>
    <w:rsid w:val="004D2187"/>
    <w:rsid w:val="004D5808"/>
    <w:rsid w:val="004E5E97"/>
    <w:rsid w:val="004F5040"/>
    <w:rsid w:val="005053E8"/>
    <w:rsid w:val="005117FB"/>
    <w:rsid w:val="005349E9"/>
    <w:rsid w:val="005454C9"/>
    <w:rsid w:val="005466CF"/>
    <w:rsid w:val="00556D8D"/>
    <w:rsid w:val="00562515"/>
    <w:rsid w:val="00562F54"/>
    <w:rsid w:val="00580FD7"/>
    <w:rsid w:val="0059685B"/>
    <w:rsid w:val="005B1E0F"/>
    <w:rsid w:val="005D5C2B"/>
    <w:rsid w:val="005E46C5"/>
    <w:rsid w:val="00625182"/>
    <w:rsid w:val="00655020"/>
    <w:rsid w:val="006A014D"/>
    <w:rsid w:val="006C472A"/>
    <w:rsid w:val="006D4021"/>
    <w:rsid w:val="007046A5"/>
    <w:rsid w:val="00711B18"/>
    <w:rsid w:val="00743689"/>
    <w:rsid w:val="00750D14"/>
    <w:rsid w:val="007930A4"/>
    <w:rsid w:val="007D3561"/>
    <w:rsid w:val="007E4433"/>
    <w:rsid w:val="008040ED"/>
    <w:rsid w:val="00834E2D"/>
    <w:rsid w:val="00865B55"/>
    <w:rsid w:val="0087787D"/>
    <w:rsid w:val="00882270"/>
    <w:rsid w:val="008C7F35"/>
    <w:rsid w:val="008D57B1"/>
    <w:rsid w:val="008E151C"/>
    <w:rsid w:val="00913BB1"/>
    <w:rsid w:val="0093502D"/>
    <w:rsid w:val="0095147A"/>
    <w:rsid w:val="00955E21"/>
    <w:rsid w:val="009908BB"/>
    <w:rsid w:val="009A597F"/>
    <w:rsid w:val="009C00AC"/>
    <w:rsid w:val="009C3D89"/>
    <w:rsid w:val="009E3EAB"/>
    <w:rsid w:val="00A16F85"/>
    <w:rsid w:val="00A24B2C"/>
    <w:rsid w:val="00A25407"/>
    <w:rsid w:val="00A2549A"/>
    <w:rsid w:val="00A26F1D"/>
    <w:rsid w:val="00A316FE"/>
    <w:rsid w:val="00A34CB0"/>
    <w:rsid w:val="00A459C0"/>
    <w:rsid w:val="00A60D5C"/>
    <w:rsid w:val="00A83DD5"/>
    <w:rsid w:val="00A869AB"/>
    <w:rsid w:val="00AB35D2"/>
    <w:rsid w:val="00AB391C"/>
    <w:rsid w:val="00AB4D69"/>
    <w:rsid w:val="00AB7CB9"/>
    <w:rsid w:val="00AD1E18"/>
    <w:rsid w:val="00B272C4"/>
    <w:rsid w:val="00B71902"/>
    <w:rsid w:val="00B73B23"/>
    <w:rsid w:val="00B87042"/>
    <w:rsid w:val="00B922F1"/>
    <w:rsid w:val="00BB23E4"/>
    <w:rsid w:val="00C05F56"/>
    <w:rsid w:val="00C078A5"/>
    <w:rsid w:val="00C17CEC"/>
    <w:rsid w:val="00C21D48"/>
    <w:rsid w:val="00C3080C"/>
    <w:rsid w:val="00C707FB"/>
    <w:rsid w:val="00C744FA"/>
    <w:rsid w:val="00C8607C"/>
    <w:rsid w:val="00C96BE3"/>
    <w:rsid w:val="00CC656D"/>
    <w:rsid w:val="00CF00EF"/>
    <w:rsid w:val="00CF1BB8"/>
    <w:rsid w:val="00D23B59"/>
    <w:rsid w:val="00D33EC0"/>
    <w:rsid w:val="00D360A1"/>
    <w:rsid w:val="00D43781"/>
    <w:rsid w:val="00D46EE1"/>
    <w:rsid w:val="00D93BA5"/>
    <w:rsid w:val="00D9706D"/>
    <w:rsid w:val="00DC1E25"/>
    <w:rsid w:val="00DC532A"/>
    <w:rsid w:val="00DD2598"/>
    <w:rsid w:val="00DE2E6F"/>
    <w:rsid w:val="00DF57EF"/>
    <w:rsid w:val="00E12877"/>
    <w:rsid w:val="00E32B10"/>
    <w:rsid w:val="00E4433A"/>
    <w:rsid w:val="00E4645D"/>
    <w:rsid w:val="00E54172"/>
    <w:rsid w:val="00E734E6"/>
    <w:rsid w:val="00E77F0A"/>
    <w:rsid w:val="00E867A4"/>
    <w:rsid w:val="00E95F71"/>
    <w:rsid w:val="00EA3B5E"/>
    <w:rsid w:val="00EB095D"/>
    <w:rsid w:val="00EE3694"/>
    <w:rsid w:val="00EE748B"/>
    <w:rsid w:val="00EF5F7B"/>
    <w:rsid w:val="00F055D8"/>
    <w:rsid w:val="00F52388"/>
    <w:rsid w:val="00F52F68"/>
    <w:rsid w:val="00FB4EA9"/>
    <w:rsid w:val="00FC4C61"/>
    <w:rsid w:val="00FC7856"/>
    <w:rsid w:val="00FD1CEC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890D2"/>
  <w15:chartTrackingRefBased/>
  <w15:docId w15:val="{B8F73BF2-F6C1-874A-985F-6B9971D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BE3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1A0E5F"/>
    <w:pPr>
      <w:keepNext/>
      <w:keepLines/>
      <w:spacing w:before="240" w:after="480"/>
      <w:ind w:left="1980" w:right="1170"/>
      <w:outlineLvl w:val="0"/>
    </w:pPr>
    <w:rPr>
      <w:rFonts w:ascii="Verdana" w:eastAsia="Yu Gothic Light" w:hAnsi="Verdana"/>
      <w:b/>
      <w:noProof/>
      <w:color w:val="FFFFFF"/>
      <w:sz w:val="6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0E5F"/>
    <w:rPr>
      <w:rFonts w:ascii="Verdana" w:eastAsia="Yu Gothic Light" w:hAnsi="Verdana" w:cs="Times New Roman"/>
      <w:b/>
      <w:noProof/>
      <w:color w:val="FFFFFF"/>
      <w:sz w:val="66"/>
      <w:szCs w:val="32"/>
    </w:rPr>
  </w:style>
  <w:style w:type="paragraph" w:customStyle="1" w:styleId="Subhead1">
    <w:name w:val="Subhead 1"/>
    <w:basedOn w:val="Body2ndParagraph"/>
    <w:qFormat/>
    <w:rsid w:val="00C05F56"/>
    <w:rPr>
      <w:rFonts w:ascii="Verdana" w:hAnsi="Verdana"/>
      <w:b/>
      <w:color w:val="0057B8"/>
    </w:rPr>
  </w:style>
  <w:style w:type="paragraph" w:customStyle="1" w:styleId="Subhead2">
    <w:name w:val="Subhead 2"/>
    <w:basedOn w:val="Body2ndParagraph"/>
    <w:qFormat/>
    <w:rsid w:val="00C05F56"/>
    <w:rPr>
      <w:b/>
      <w:color w:val="165C7D"/>
    </w:rPr>
  </w:style>
  <w:style w:type="paragraph" w:styleId="Header">
    <w:name w:val="header"/>
    <w:basedOn w:val="Normal"/>
    <w:link w:val="HeaderChar"/>
    <w:uiPriority w:val="99"/>
    <w:unhideWhenUsed/>
    <w:rsid w:val="00AD1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E18"/>
  </w:style>
  <w:style w:type="paragraph" w:styleId="Footer">
    <w:name w:val="footer"/>
    <w:basedOn w:val="Normal"/>
    <w:link w:val="FooterChar"/>
    <w:uiPriority w:val="99"/>
    <w:unhideWhenUsed/>
    <w:rsid w:val="00A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E18"/>
  </w:style>
  <w:style w:type="paragraph" w:customStyle="1" w:styleId="PreparedByHeading">
    <w:name w:val="Prepared By Heading"/>
    <w:basedOn w:val="Normal"/>
    <w:qFormat/>
    <w:rsid w:val="00C21D48"/>
    <w:pPr>
      <w:spacing w:before="1240"/>
    </w:pPr>
    <w:rPr>
      <w:rFonts w:ascii="Arial" w:hAnsi="Arial" w:cs="Arial"/>
      <w:b/>
      <w:color w:val="FFB259"/>
    </w:rPr>
  </w:style>
  <w:style w:type="paragraph" w:customStyle="1" w:styleId="Names">
    <w:name w:val="Names"/>
    <w:basedOn w:val="Normal"/>
    <w:qFormat/>
    <w:rsid w:val="001A0E5F"/>
    <w:rPr>
      <w:rFonts w:ascii="Arial" w:hAnsi="Arial" w:cs="Arial"/>
    </w:rPr>
  </w:style>
  <w:style w:type="paragraph" w:customStyle="1" w:styleId="PublicationHeader">
    <w:name w:val="Publication Header"/>
    <w:basedOn w:val="Normal"/>
    <w:qFormat/>
    <w:rsid w:val="00372799"/>
    <w:rPr>
      <w:rFonts w:ascii="Verdana" w:hAnsi="Verdana"/>
      <w:color w:val="00AE41"/>
      <w:sz w:val="18"/>
    </w:rPr>
  </w:style>
  <w:style w:type="paragraph" w:customStyle="1" w:styleId="SidebarParagraph">
    <w:name w:val="Sidebar Paragraph"/>
    <w:basedOn w:val="Body2ndParagraph"/>
    <w:qFormat/>
    <w:rsid w:val="00C05F5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5E97"/>
  </w:style>
  <w:style w:type="paragraph" w:customStyle="1" w:styleId="FooterDate">
    <w:name w:val="Footer Date"/>
    <w:qFormat/>
    <w:rsid w:val="00372799"/>
    <w:pPr>
      <w:jc w:val="right"/>
    </w:pPr>
    <w:rPr>
      <w:rFonts w:ascii="Verdana" w:hAnsi="Verdana"/>
      <w:color w:val="00AE41"/>
      <w:sz w:val="18"/>
      <w:szCs w:val="24"/>
    </w:rPr>
  </w:style>
  <w:style w:type="paragraph" w:customStyle="1" w:styleId="TOCHeader">
    <w:name w:val="TOC Header"/>
    <w:basedOn w:val="Normal"/>
    <w:qFormat/>
    <w:rsid w:val="001A0E5F"/>
    <w:pPr>
      <w:spacing w:after="480"/>
      <w:ind w:left="630"/>
    </w:pPr>
    <w:rPr>
      <w:rFonts w:ascii="Verdana" w:hAnsi="Verdana" w:cs="Arial"/>
      <w:b/>
      <w:color w:val="00AE41"/>
      <w:sz w:val="42"/>
    </w:rPr>
  </w:style>
  <w:style w:type="character" w:styleId="Hyperlink">
    <w:name w:val="Hyperlink"/>
    <w:uiPriority w:val="99"/>
    <w:unhideWhenUsed/>
    <w:rsid w:val="009A597F"/>
    <w:rPr>
      <w:color w:val="6B9F25"/>
      <w:u w:val="single"/>
    </w:rPr>
  </w:style>
  <w:style w:type="paragraph" w:styleId="TOC1">
    <w:name w:val="toc 1"/>
    <w:aliases w:val="TOC Chapters"/>
    <w:basedOn w:val="Names"/>
    <w:next w:val="Normal"/>
    <w:autoRedefine/>
    <w:uiPriority w:val="39"/>
    <w:unhideWhenUsed/>
    <w:qFormat/>
    <w:rsid w:val="00E12877"/>
    <w:pPr>
      <w:tabs>
        <w:tab w:val="right" w:leader="underscore" w:pos="8550"/>
      </w:tabs>
      <w:spacing w:after="360"/>
      <w:ind w:left="630"/>
    </w:pPr>
    <w:rPr>
      <w:noProof/>
      <w:color w:val="000000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24388"/>
    <w:pPr>
      <w:spacing w:after="100"/>
      <w:ind w:left="240"/>
    </w:pPr>
  </w:style>
  <w:style w:type="paragraph" w:customStyle="1" w:styleId="BodyHeading">
    <w:name w:val="Body Heading"/>
    <w:basedOn w:val="Names"/>
    <w:qFormat/>
    <w:rsid w:val="00EF5F7B"/>
    <w:pPr>
      <w:spacing w:before="240"/>
      <w:ind w:left="-180"/>
    </w:pPr>
    <w:rPr>
      <w:b/>
      <w:color w:val="00A950"/>
      <w:sz w:val="32"/>
      <w:szCs w:val="32"/>
    </w:rPr>
  </w:style>
  <w:style w:type="paragraph" w:customStyle="1" w:styleId="Body1stParagraph">
    <w:name w:val="Body: 1st Paragraph"/>
    <w:qFormat/>
    <w:rsid w:val="002E5C06"/>
    <w:rPr>
      <w:rFonts w:ascii="Arial" w:hAnsi="Arial" w:cs="Arial"/>
      <w:color w:val="000000"/>
      <w:sz w:val="22"/>
      <w:szCs w:val="24"/>
    </w:rPr>
  </w:style>
  <w:style w:type="paragraph" w:customStyle="1" w:styleId="BodyBulletList">
    <w:name w:val="Body Bullet List"/>
    <w:basedOn w:val="Body1stParagraph"/>
    <w:qFormat/>
    <w:rsid w:val="00A2549A"/>
    <w:pPr>
      <w:numPr>
        <w:numId w:val="3"/>
      </w:numPr>
      <w:spacing w:before="240" w:line="336" w:lineRule="auto"/>
      <w:ind w:left="270" w:hanging="270"/>
      <w:contextualSpacing/>
    </w:pPr>
  </w:style>
  <w:style w:type="paragraph" w:styleId="Caption">
    <w:name w:val="caption"/>
    <w:basedOn w:val="Normal"/>
    <w:next w:val="Normal"/>
    <w:uiPriority w:val="35"/>
    <w:qFormat/>
    <w:rsid w:val="00A2549A"/>
    <w:pPr>
      <w:spacing w:after="200"/>
    </w:pPr>
    <w:rPr>
      <w:rFonts w:ascii="Verdana" w:hAnsi="Verdana"/>
      <w:iCs/>
      <w:color w:val="7B868B"/>
      <w:sz w:val="18"/>
      <w:szCs w:val="18"/>
    </w:rPr>
  </w:style>
  <w:style w:type="paragraph" w:customStyle="1" w:styleId="Body2ndParagraph">
    <w:name w:val="Body: 2nd Paragraph"/>
    <w:qFormat/>
    <w:rsid w:val="00DC532A"/>
    <w:pPr>
      <w:widowControl w:val="0"/>
      <w:spacing w:before="240"/>
      <w:ind w:left="-180"/>
    </w:pPr>
    <w:rPr>
      <w:rFonts w:ascii="Arial" w:hAnsi="Arial" w:cs="Arial"/>
      <w:color w:val="000000"/>
      <w:sz w:val="22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62515"/>
    <w:rPr>
      <w:rFonts w:cs="Times New Roman (Body CS)"/>
      <w:color w:val="FFFFFF"/>
      <w:position w:val="-6"/>
    </w:rPr>
  </w:style>
  <w:style w:type="character" w:customStyle="1" w:styleId="ColorfulGrid-Accent1Char">
    <w:name w:val="Colorful Grid - Accent 1 Char"/>
    <w:link w:val="ColorfulGrid-Accent11"/>
    <w:uiPriority w:val="29"/>
    <w:rsid w:val="00562515"/>
    <w:rPr>
      <w:rFonts w:cs="Times New Roman (Body CS)"/>
      <w:color w:val="FFFFFF"/>
      <w:position w:val="-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0ED"/>
    <w:rPr>
      <w:rFonts w:ascii="Times New Roman" w:hAnsi="Times New Roman" w:cs="Times New Roman"/>
      <w:sz w:val="18"/>
      <w:szCs w:val="18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B23E4"/>
    <w:pPr>
      <w:pBdr>
        <w:left w:val="single" w:sz="4" w:space="4" w:color="7B868B"/>
      </w:pBdr>
      <w:spacing w:before="360" w:after="360"/>
      <w:ind w:left="864" w:right="864"/>
      <w:jc w:val="center"/>
    </w:pPr>
    <w:rPr>
      <w:i/>
      <w:iCs/>
      <w:color w:val="00AE41"/>
    </w:rPr>
  </w:style>
  <w:style w:type="character" w:customStyle="1" w:styleId="LightShading-Accent2Char">
    <w:name w:val="Light Shading - Accent 2 Char"/>
    <w:link w:val="LightShading-Accent21"/>
    <w:uiPriority w:val="30"/>
    <w:rsid w:val="00BB23E4"/>
    <w:rPr>
      <w:i/>
      <w:iCs/>
      <w:color w:val="00AE41"/>
    </w:rPr>
  </w:style>
  <w:style w:type="paragraph" w:customStyle="1" w:styleId="OrangeSidebarCallout">
    <w:name w:val="Orange Sidebar Callout"/>
    <w:basedOn w:val="Body2ndParagraph"/>
    <w:qFormat/>
    <w:rsid w:val="00C05F56"/>
    <w:pPr>
      <w:pBdr>
        <w:bottom w:val="single" w:sz="8" w:space="6" w:color="9EC65B"/>
      </w:pBdr>
    </w:pPr>
    <w:rPr>
      <w:color w:val="FFB259"/>
      <w:sz w:val="36"/>
      <w:szCs w:val="36"/>
    </w:rPr>
  </w:style>
  <w:style w:type="paragraph" w:customStyle="1" w:styleId="MainPageCallout">
    <w:name w:val="Main Page Callout"/>
    <w:basedOn w:val="Body2ndParagraph"/>
    <w:qFormat/>
    <w:rsid w:val="005E46C5"/>
    <w:pPr>
      <w:pBdr>
        <w:top w:val="single" w:sz="48" w:space="4" w:color="F0F3F4"/>
        <w:left w:val="single" w:sz="48" w:space="4" w:color="F0F3F4"/>
        <w:bottom w:val="single" w:sz="48" w:space="4" w:color="F0F3F4"/>
        <w:right w:val="single" w:sz="48" w:space="4" w:color="F0F3F4"/>
      </w:pBdr>
      <w:shd w:val="clear" w:color="auto" w:fill="F0F3F4"/>
      <w:ind w:left="0" w:right="288"/>
    </w:pPr>
    <w:rPr>
      <w:color w:val="000000" w:themeColor="text1"/>
      <w:sz w:val="24"/>
    </w:rPr>
  </w:style>
  <w:style w:type="paragraph" w:customStyle="1" w:styleId="OrganizationName">
    <w:name w:val="Organization Name"/>
    <w:basedOn w:val="Body2ndParagraph"/>
    <w:qFormat/>
    <w:rsid w:val="001C372D"/>
    <w:pPr>
      <w:pBdr>
        <w:top w:val="single" w:sz="4" w:space="5" w:color="A4D65E"/>
        <w:bottom w:val="single" w:sz="4" w:space="5" w:color="A4D65E"/>
      </w:pBdr>
    </w:pPr>
    <w:rPr>
      <w:sz w:val="24"/>
    </w:rPr>
  </w:style>
  <w:style w:type="table" w:styleId="TableGrid">
    <w:name w:val="Table Grid"/>
    <w:basedOn w:val="TableNormal"/>
    <w:uiPriority w:val="39"/>
    <w:rsid w:val="00EF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B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hnke:ShareFile:Shared%20Folders:NACDD:18-05%20New%20Report%20Templates:Word%20Templates:NACDD-Report-Template-Green-Cir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FFA858-6072-584E-97DD-3EAD909B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Macintosh%20HD:Users:amyjahnke:ShareFile:Shared%20Folders:NACDD:18-05%20New%20Report%20Templates:Word%20Templates:NACDD-Report-Template-Green-Circle.dotx</Template>
  <TotalTime>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12" baseType="variant">
      <vt:variant>
        <vt:i4>1769595</vt:i4>
      </vt:variant>
      <vt:variant>
        <vt:i4>-1</vt:i4>
      </vt:variant>
      <vt:variant>
        <vt:i4>2068</vt:i4>
      </vt:variant>
      <vt:variant>
        <vt:i4>1</vt:i4>
      </vt:variant>
      <vt:variant>
        <vt:lpwstr>Fact-Sheet-Header</vt:lpwstr>
      </vt:variant>
      <vt:variant>
        <vt:lpwstr/>
      </vt:variant>
      <vt:variant>
        <vt:i4>2621538</vt:i4>
      </vt:variant>
      <vt:variant>
        <vt:i4>-1</vt:i4>
      </vt:variant>
      <vt:variant>
        <vt:i4>2074</vt:i4>
      </vt:variant>
      <vt:variant>
        <vt:i4>1</vt:i4>
      </vt:variant>
      <vt:variant>
        <vt:lpwstr>NACDD-Logo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Jahnke</dc:creator>
  <cp:keywords/>
  <dc:description/>
  <cp:lastModifiedBy>Karma Edwards</cp:lastModifiedBy>
  <cp:revision>2</cp:revision>
  <cp:lastPrinted>2018-06-09T20:48:00Z</cp:lastPrinted>
  <dcterms:created xsi:type="dcterms:W3CDTF">2019-08-21T16:29:00Z</dcterms:created>
  <dcterms:modified xsi:type="dcterms:W3CDTF">2019-08-21T16:29:00Z</dcterms:modified>
</cp:coreProperties>
</file>